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74" w:rsidRPr="00850C9E" w:rsidRDefault="00B01B98" w:rsidP="00850C9E">
      <w:pPr>
        <w:pStyle w:val="NormalWeb"/>
        <w:spacing w:before="0" w:beforeAutospacing="0" w:after="0" w:afterAutospacing="0"/>
        <w:ind w:left="-1080" w:right="-932"/>
        <w:jc w:val="center"/>
        <w:rPr>
          <w:b/>
          <w:bCs/>
          <w:color w:val="000000"/>
          <w:sz w:val="28"/>
        </w:rPr>
      </w:pPr>
      <w:r w:rsidRPr="00850C9E">
        <w:rPr>
          <w:b/>
          <w:bCs/>
          <w:i/>
          <w:color w:val="000000"/>
          <w:sz w:val="28"/>
        </w:rPr>
        <w:t>FINANCIAL RESILIENCE</w:t>
      </w:r>
      <w:r w:rsidRPr="00850C9E">
        <w:rPr>
          <w:b/>
          <w:bCs/>
          <w:color w:val="000000"/>
          <w:sz w:val="28"/>
        </w:rPr>
        <w:t>: LEVEL OF SHARIA FINANCE LITERACY AND INCLUSION TOWARDS EXPANDING FINANCIAL ACCESS</w:t>
      </w:r>
    </w:p>
    <w:p w:rsidR="00451D2D" w:rsidRDefault="00451D2D" w:rsidP="00104040">
      <w:pPr>
        <w:pStyle w:val="NormalWeb"/>
        <w:spacing w:before="0" w:beforeAutospacing="0" w:after="0" w:afterAutospacing="0"/>
        <w:ind w:right="-1"/>
        <w:jc w:val="center"/>
        <w:rPr>
          <w:color w:val="000000"/>
          <w:sz w:val="18"/>
          <w:szCs w:val="18"/>
        </w:rPr>
      </w:pPr>
    </w:p>
    <w:p w:rsidR="00451D2D" w:rsidRPr="00850C9E" w:rsidRDefault="00DF7402" w:rsidP="00104040">
      <w:pPr>
        <w:pStyle w:val="NormalWeb"/>
        <w:spacing w:before="0" w:beforeAutospacing="0" w:after="0" w:afterAutospacing="0"/>
        <w:ind w:right="-1"/>
        <w:jc w:val="center"/>
        <w:rPr>
          <w:color w:val="000000"/>
          <w:szCs w:val="22"/>
          <w:vertAlign w:val="superscript"/>
          <w:lang w:val="id-ID"/>
        </w:rPr>
      </w:pPr>
      <w:r w:rsidRPr="00850C9E">
        <w:rPr>
          <w:b/>
          <w:bCs/>
          <w:iCs/>
          <w:color w:val="000000"/>
          <w:szCs w:val="22"/>
        </w:rPr>
        <w:t>Koko Bustami</w:t>
      </w:r>
      <w:r w:rsidRPr="00850C9E">
        <w:rPr>
          <w:b/>
          <w:bCs/>
          <w:color w:val="000000"/>
          <w:spacing w:val="1"/>
          <w:szCs w:val="22"/>
          <w:vertAlign w:val="superscript"/>
        </w:rPr>
        <w:t>1</w:t>
      </w:r>
      <w:r w:rsidRPr="00850C9E">
        <w:rPr>
          <w:b/>
          <w:bCs/>
          <w:color w:val="000000"/>
          <w:szCs w:val="22"/>
        </w:rPr>
        <w:t>, </w:t>
      </w:r>
      <w:r w:rsidRPr="00850C9E">
        <w:rPr>
          <w:b/>
          <w:bCs/>
          <w:iCs/>
          <w:color w:val="000000"/>
          <w:szCs w:val="22"/>
        </w:rPr>
        <w:t>Muhammad Saifrizal</w:t>
      </w:r>
      <w:r w:rsidRPr="00850C9E">
        <w:rPr>
          <w:b/>
          <w:bCs/>
          <w:color w:val="000000"/>
          <w:spacing w:val="2"/>
          <w:szCs w:val="22"/>
          <w:vertAlign w:val="superscript"/>
        </w:rPr>
        <w:t>2</w:t>
      </w:r>
      <w:r w:rsidRPr="00850C9E">
        <w:rPr>
          <w:b/>
          <w:bCs/>
          <w:color w:val="000000"/>
          <w:spacing w:val="2"/>
          <w:szCs w:val="22"/>
          <w:lang w:val="id-ID"/>
        </w:rPr>
        <w:t xml:space="preserve">, </w:t>
      </w:r>
      <w:proofErr w:type="spellStart"/>
      <w:r w:rsidRPr="00850C9E">
        <w:rPr>
          <w:b/>
          <w:bCs/>
          <w:iCs/>
          <w:color w:val="000000"/>
          <w:spacing w:val="2"/>
          <w:szCs w:val="22"/>
        </w:rPr>
        <w:t>Lakharis</w:t>
      </w:r>
      <w:proofErr w:type="spellEnd"/>
      <w:r w:rsidRPr="00850C9E">
        <w:rPr>
          <w:b/>
          <w:bCs/>
          <w:iCs/>
          <w:color w:val="000000"/>
          <w:spacing w:val="2"/>
          <w:szCs w:val="22"/>
        </w:rPr>
        <w:t xml:space="preserve"> </w:t>
      </w:r>
      <w:proofErr w:type="spellStart"/>
      <w:r w:rsidRPr="00850C9E">
        <w:rPr>
          <w:b/>
          <w:bCs/>
          <w:iCs/>
          <w:color w:val="000000"/>
          <w:spacing w:val="2"/>
          <w:szCs w:val="22"/>
        </w:rPr>
        <w:t>Inuzula</w:t>
      </w:r>
      <w:proofErr w:type="spellEnd"/>
      <w:r w:rsidRPr="00850C9E">
        <w:rPr>
          <w:b/>
          <w:bCs/>
          <w:iCs/>
          <w:color w:val="000000"/>
          <w:spacing w:val="2"/>
          <w:szCs w:val="22"/>
          <w:vertAlign w:val="superscript"/>
          <w:lang w:val="id-ID"/>
        </w:rPr>
        <w:t>3</w:t>
      </w:r>
    </w:p>
    <w:p w:rsidR="00850C9E" w:rsidRDefault="00D77D7D" w:rsidP="00104040">
      <w:pPr>
        <w:pStyle w:val="NormalWeb"/>
        <w:spacing w:before="0" w:beforeAutospacing="0" w:after="0" w:afterAutospacing="0"/>
        <w:ind w:right="-1"/>
        <w:jc w:val="center"/>
        <w:rPr>
          <w:iCs/>
          <w:color w:val="000000"/>
          <w:sz w:val="20"/>
          <w:szCs w:val="20"/>
        </w:rPr>
      </w:pPr>
      <w:r>
        <w:rPr>
          <w:color w:val="000000"/>
          <w:sz w:val="20"/>
          <w:szCs w:val="20"/>
          <w:vertAlign w:val="superscript"/>
          <w:lang w:val="id-ID"/>
        </w:rPr>
        <w:t>1,2</w:t>
      </w:r>
      <w:r w:rsidR="00850C9E">
        <w:rPr>
          <w:color w:val="000000"/>
          <w:sz w:val="20"/>
          <w:szCs w:val="20"/>
          <w:vertAlign w:val="superscript"/>
        </w:rPr>
        <w:t xml:space="preserve"> </w:t>
      </w:r>
      <w:proofErr w:type="spellStart"/>
      <w:r w:rsidR="00850C9E">
        <w:rPr>
          <w:color w:val="000000"/>
          <w:sz w:val="20"/>
          <w:szCs w:val="20"/>
        </w:rPr>
        <w:t>Universitas</w:t>
      </w:r>
      <w:proofErr w:type="spellEnd"/>
      <w:r w:rsidR="00850C9E">
        <w:rPr>
          <w:color w:val="000000"/>
          <w:sz w:val="20"/>
          <w:szCs w:val="20"/>
        </w:rPr>
        <w:t xml:space="preserve"> Islam </w:t>
      </w:r>
      <w:proofErr w:type="spellStart"/>
      <w:r w:rsidR="00850C9E">
        <w:rPr>
          <w:color w:val="000000"/>
          <w:sz w:val="20"/>
          <w:szCs w:val="20"/>
        </w:rPr>
        <w:t>Kebangsaan</w:t>
      </w:r>
      <w:proofErr w:type="spellEnd"/>
      <w:r w:rsidR="00850C9E">
        <w:rPr>
          <w:color w:val="000000"/>
          <w:sz w:val="20"/>
          <w:szCs w:val="20"/>
        </w:rPr>
        <w:t xml:space="preserve"> </w:t>
      </w:r>
      <w:r w:rsidR="00850C9E">
        <w:rPr>
          <w:iCs/>
          <w:color w:val="000000"/>
          <w:sz w:val="20"/>
          <w:szCs w:val="20"/>
        </w:rPr>
        <w:t>Indonesian</w:t>
      </w:r>
    </w:p>
    <w:p w:rsidR="00451D2D" w:rsidRPr="00104040" w:rsidRDefault="00AE08DB" w:rsidP="00104040">
      <w:pPr>
        <w:pStyle w:val="NormalWeb"/>
        <w:spacing w:before="0" w:beforeAutospacing="0" w:after="0" w:afterAutospacing="0"/>
        <w:ind w:right="-1"/>
        <w:jc w:val="center"/>
        <w:rPr>
          <w:color w:val="000000"/>
          <w:sz w:val="20"/>
          <w:szCs w:val="20"/>
        </w:rPr>
      </w:pPr>
      <w:r>
        <w:rPr>
          <w:color w:val="000000"/>
          <w:sz w:val="20"/>
          <w:szCs w:val="20"/>
          <w:vertAlign w:val="superscript"/>
          <w:lang w:val="id-ID"/>
        </w:rPr>
        <w:t>3</w:t>
      </w:r>
      <w:proofErr w:type="spellStart"/>
      <w:r w:rsidR="00850C9E">
        <w:rPr>
          <w:color w:val="000000"/>
          <w:sz w:val="20"/>
          <w:szCs w:val="20"/>
        </w:rPr>
        <w:t>Politeknik</w:t>
      </w:r>
      <w:proofErr w:type="spellEnd"/>
      <w:r w:rsidR="00850C9E">
        <w:rPr>
          <w:color w:val="000000"/>
          <w:sz w:val="20"/>
          <w:szCs w:val="20"/>
        </w:rPr>
        <w:t xml:space="preserve"> </w:t>
      </w:r>
      <w:proofErr w:type="spellStart"/>
      <w:r w:rsidR="00850C9E">
        <w:rPr>
          <w:color w:val="000000"/>
          <w:sz w:val="20"/>
          <w:szCs w:val="20"/>
        </w:rPr>
        <w:t>Negeri</w:t>
      </w:r>
      <w:proofErr w:type="spellEnd"/>
      <w:r w:rsidR="00850C9E">
        <w:rPr>
          <w:color w:val="000000"/>
          <w:sz w:val="20"/>
          <w:szCs w:val="20"/>
        </w:rPr>
        <w:t xml:space="preserve"> </w:t>
      </w:r>
      <w:proofErr w:type="spellStart"/>
      <w:r w:rsidR="00850C9E">
        <w:rPr>
          <w:iCs/>
          <w:color w:val="000000"/>
          <w:sz w:val="20"/>
          <w:szCs w:val="20"/>
        </w:rPr>
        <w:t>Lhokseumawe</w:t>
      </w:r>
      <w:proofErr w:type="spellEnd"/>
    </w:p>
    <w:p w:rsidR="00451D2D" w:rsidRPr="00730B14" w:rsidRDefault="00850C9E" w:rsidP="00104040">
      <w:pPr>
        <w:pStyle w:val="NormalWeb"/>
        <w:pBdr>
          <w:bottom w:val="single" w:sz="6" w:space="1" w:color="auto"/>
        </w:pBdr>
        <w:spacing w:before="0" w:beforeAutospacing="0" w:after="0" w:afterAutospacing="0"/>
        <w:ind w:right="-1"/>
        <w:jc w:val="center"/>
        <w:rPr>
          <w:color w:val="000000"/>
          <w:sz w:val="22"/>
          <w:szCs w:val="22"/>
          <w:lang w:val="id-ID"/>
        </w:rPr>
      </w:pPr>
      <w:r>
        <w:rPr>
          <w:color w:val="000000"/>
          <w:sz w:val="20"/>
          <w:szCs w:val="20"/>
        </w:rPr>
        <w:t xml:space="preserve">Corresponding </w:t>
      </w:r>
      <w:r w:rsidR="00730B14">
        <w:rPr>
          <w:color w:val="000000"/>
          <w:sz w:val="20"/>
          <w:szCs w:val="20"/>
        </w:rPr>
        <w:t>E-mail:</w:t>
      </w:r>
      <w:r>
        <w:rPr>
          <w:color w:val="000000"/>
          <w:sz w:val="20"/>
          <w:szCs w:val="20"/>
        </w:rPr>
        <w:t xml:space="preserve">  </w:t>
      </w:r>
      <w:hyperlink r:id="rId9" w:history="1">
        <w:r w:rsidRPr="00D02A13">
          <w:rPr>
            <w:rStyle w:val="Hyperlink"/>
            <w:sz w:val="20"/>
            <w:szCs w:val="20"/>
          </w:rPr>
          <w:t>lf.inuzula@gmail.com</w:t>
        </w:r>
      </w:hyperlink>
      <w:r>
        <w:rPr>
          <w:color w:val="000000"/>
          <w:sz w:val="20"/>
          <w:szCs w:val="20"/>
        </w:rPr>
        <w:t xml:space="preserve"> </w:t>
      </w:r>
    </w:p>
    <w:p w:rsidR="00104040" w:rsidRPr="00104040" w:rsidRDefault="00104040" w:rsidP="00104040"/>
    <w:p w:rsidR="00451D2D" w:rsidRPr="00850C9E" w:rsidRDefault="00AB4E3E" w:rsidP="00104040">
      <w:pPr>
        <w:pStyle w:val="NormalWeb"/>
        <w:spacing w:before="0" w:beforeAutospacing="0" w:after="0" w:afterAutospacing="0"/>
        <w:ind w:right="-1"/>
        <w:jc w:val="center"/>
        <w:rPr>
          <w:color w:val="000000"/>
          <w:sz w:val="22"/>
          <w:szCs w:val="22"/>
        </w:rPr>
      </w:pPr>
      <w:r w:rsidRPr="00850C9E">
        <w:rPr>
          <w:b/>
          <w:bCs/>
          <w:iCs/>
          <w:color w:val="000000"/>
          <w:sz w:val="22"/>
          <w:szCs w:val="22"/>
        </w:rPr>
        <w:t>Abstract</w:t>
      </w:r>
    </w:p>
    <w:p w:rsidR="00451D2D" w:rsidRPr="00850C9E" w:rsidRDefault="00DD1C8F" w:rsidP="00104040">
      <w:pPr>
        <w:pStyle w:val="NormalWeb"/>
        <w:spacing w:before="0" w:beforeAutospacing="0" w:after="0" w:afterAutospacing="0"/>
        <w:ind w:right="-1"/>
        <w:jc w:val="both"/>
        <w:rPr>
          <w:color w:val="000000"/>
          <w:sz w:val="22"/>
          <w:szCs w:val="22"/>
        </w:rPr>
      </w:pPr>
      <w:r w:rsidRPr="00850C9E">
        <w:rPr>
          <w:iCs/>
          <w:color w:val="000000"/>
          <w:sz w:val="22"/>
          <w:szCs w:val="22"/>
        </w:rPr>
        <w:t xml:space="preserve">The urgency of the problem, several main indicators that support this achievement, include increasing financial access, accelerating the use of formal financial services, and improving the quality of financial services. The level of financial literacy in Indonesia is still lower than financial inclusion. Financial literacy has only reached 38.03%. </w:t>
      </w:r>
      <w:proofErr w:type="gramStart"/>
      <w:r w:rsidRPr="00850C9E">
        <w:rPr>
          <w:iCs/>
          <w:color w:val="000000"/>
          <w:sz w:val="22"/>
          <w:szCs w:val="22"/>
        </w:rPr>
        <w:t>while</w:t>
      </w:r>
      <w:proofErr w:type="gramEnd"/>
      <w:r w:rsidRPr="00850C9E">
        <w:rPr>
          <w:iCs/>
          <w:color w:val="000000"/>
          <w:sz w:val="22"/>
          <w:szCs w:val="22"/>
        </w:rPr>
        <w:t xml:space="preserve"> sharia financial literacy is 20.1%. To increase the level of financial literacy, education and outreach are carried out quite intensively by the National Council for Inclusive Finance. Apart from the general public, education and outreach is also carried out among students and micro and small businesses around Islamic boarding schools (</w:t>
      </w:r>
      <w:proofErr w:type="spellStart"/>
      <w:r w:rsidRPr="00850C9E">
        <w:rPr>
          <w:iCs/>
          <w:color w:val="000000"/>
          <w:sz w:val="22"/>
          <w:szCs w:val="22"/>
        </w:rPr>
        <w:t>ponpes</w:t>
      </w:r>
      <w:proofErr w:type="spellEnd"/>
      <w:r w:rsidRPr="00850C9E">
        <w:rPr>
          <w:iCs/>
          <w:color w:val="000000"/>
          <w:sz w:val="22"/>
          <w:szCs w:val="22"/>
        </w:rPr>
        <w:t xml:space="preserve">) as priority groups, in accordance with the mandate of Presidential Regulation Number 114 of 2020 concerning the National Strategy for Inclusive Finance. Indonesia itself has more than 30 thousand Islamic boarding schools and more than 4.2 million Islamic boarding school students. Some of these Islamic boarding schools have great potential in the fields of agriculture, animal husbandry, fisheries and MSEs which can become a driving force for the people's economy, sharia economy and halal </w:t>
      </w:r>
      <w:proofErr w:type="spellStart"/>
      <w:r w:rsidRPr="00850C9E">
        <w:rPr>
          <w:iCs/>
          <w:color w:val="000000"/>
          <w:sz w:val="22"/>
          <w:szCs w:val="22"/>
        </w:rPr>
        <w:t>MSEs.</w:t>
      </w:r>
      <w:proofErr w:type="spellEnd"/>
      <w:r w:rsidRPr="00850C9E">
        <w:rPr>
          <w:iCs/>
          <w:color w:val="000000"/>
          <w:sz w:val="22"/>
          <w:szCs w:val="22"/>
        </w:rPr>
        <w:t xml:space="preserve"> The sharia financial literacy index in 2019 showed an increase, namely to 8.93% from the previous 8.1% in the previous survey period in 2016. The aim of this research is to determine whether or not there is a relationship between literacy and financial inclusion, whether literacy has a relationship with expanding access. </w:t>
      </w:r>
      <w:proofErr w:type="gramStart"/>
      <w:r w:rsidRPr="00850C9E">
        <w:rPr>
          <w:iCs/>
          <w:color w:val="000000"/>
          <w:sz w:val="22"/>
          <w:szCs w:val="22"/>
        </w:rPr>
        <w:t>finance</w:t>
      </w:r>
      <w:proofErr w:type="gramEnd"/>
      <w:r w:rsidRPr="00850C9E">
        <w:rPr>
          <w:iCs/>
          <w:color w:val="000000"/>
          <w:sz w:val="22"/>
          <w:szCs w:val="22"/>
        </w:rPr>
        <w:t xml:space="preserve">, whether financial inclusion has a relationship to expanding financial access. </w:t>
      </w:r>
      <w:proofErr w:type="gramStart"/>
      <w:r w:rsidRPr="00850C9E">
        <w:rPr>
          <w:iCs/>
          <w:color w:val="000000"/>
          <w:sz w:val="22"/>
          <w:szCs w:val="22"/>
        </w:rPr>
        <w:t>and</w:t>
      </w:r>
      <w:proofErr w:type="gramEnd"/>
      <w:r w:rsidRPr="00850C9E">
        <w:rPr>
          <w:iCs/>
          <w:color w:val="000000"/>
          <w:sz w:val="22"/>
          <w:szCs w:val="22"/>
        </w:rPr>
        <w:t xml:space="preserve"> to measure the level of understanding of female students regarding financial literacy in increasing sharia financial inclusion towards expanding financial access. The ultimate goal of financial literacy and inclusion is the financial welfare of society or often referred to as financial well-being. One of the characteristics of financial well-being is financial resilience. Financial resilience is a condition where a person has the ability to overcome various problems and financial shocks that he or she may face. The output of this research is the publication of accredited National Scientific Articles, namely the Sean Institute Economic Journal with the achievement indicator "Letter of Accepted". The final level of Technology Readiness (TKT) for this research is at level 2 and will end at TKT 5.</w:t>
      </w:r>
    </w:p>
    <w:p w:rsidR="00451D2D" w:rsidRDefault="00451D2D" w:rsidP="00104040">
      <w:pPr>
        <w:pStyle w:val="Heading3"/>
        <w:ind w:left="0" w:right="-1" w:firstLine="0"/>
        <w:rPr>
          <w:color w:val="000000"/>
        </w:rPr>
      </w:pPr>
    </w:p>
    <w:p w:rsidR="00451D2D" w:rsidRDefault="00451D2D" w:rsidP="00104040">
      <w:pPr>
        <w:pStyle w:val="Heading3"/>
        <w:pBdr>
          <w:bottom w:val="double" w:sz="6" w:space="1" w:color="auto"/>
        </w:pBdr>
        <w:ind w:left="0" w:right="-1" w:firstLine="0"/>
        <w:rPr>
          <w:b/>
          <w:bCs w:val="0"/>
          <w:i/>
          <w:iCs/>
          <w:color w:val="000000"/>
        </w:rPr>
      </w:pPr>
      <w:r w:rsidRPr="00850C9E">
        <w:rPr>
          <w:b/>
          <w:color w:val="000000"/>
        </w:rPr>
        <w:t>Keywords</w:t>
      </w:r>
      <w:r>
        <w:rPr>
          <w:color w:val="000000"/>
        </w:rPr>
        <w:t xml:space="preserve">: </w:t>
      </w:r>
      <w:r w:rsidRPr="0031140F">
        <w:rPr>
          <w:b/>
          <w:i/>
          <w:color w:val="000000"/>
        </w:rPr>
        <w:t>Financial Resilience, Literacy, Inclusion, Financial Access</w:t>
      </w:r>
    </w:p>
    <w:p w:rsidR="00451D2D" w:rsidRDefault="00451D2D" w:rsidP="00104040">
      <w:pPr>
        <w:pStyle w:val="NormalWeb"/>
        <w:spacing w:before="0" w:beforeAutospacing="0" w:after="0" w:afterAutospacing="0" w:line="276" w:lineRule="auto"/>
        <w:rPr>
          <w:color w:val="000000"/>
          <w:sz w:val="18"/>
          <w:szCs w:val="18"/>
        </w:rPr>
      </w:pPr>
    </w:p>
    <w:p w:rsidR="00451D2D" w:rsidRDefault="005550BB" w:rsidP="00104040">
      <w:pPr>
        <w:pStyle w:val="NormalWeb"/>
        <w:spacing w:before="0" w:beforeAutospacing="0" w:after="0" w:afterAutospacing="0" w:line="276" w:lineRule="auto"/>
        <w:jc w:val="both"/>
        <w:rPr>
          <w:color w:val="000000"/>
          <w:sz w:val="22"/>
          <w:szCs w:val="22"/>
        </w:rPr>
      </w:pPr>
      <w:r>
        <w:rPr>
          <w:b/>
          <w:bCs/>
          <w:color w:val="000000"/>
          <w:sz w:val="22"/>
          <w:szCs w:val="22"/>
        </w:rPr>
        <w:t>1. INTRODUCTION</w:t>
      </w:r>
    </w:p>
    <w:p w:rsidR="00822FBA" w:rsidRPr="00DE7D74" w:rsidRDefault="00822FBA" w:rsidP="00850C9E">
      <w:pPr>
        <w:pStyle w:val="NormalWeb"/>
        <w:spacing w:before="0" w:beforeAutospacing="0" w:after="0" w:afterAutospacing="0" w:line="276" w:lineRule="auto"/>
        <w:ind w:firstLine="567"/>
        <w:jc w:val="both"/>
        <w:rPr>
          <w:color w:val="000000"/>
          <w:sz w:val="22"/>
          <w:lang w:val="en-ID"/>
        </w:rPr>
      </w:pPr>
      <w:r w:rsidRPr="00822FBA">
        <w:rPr>
          <w:color w:val="000000"/>
          <w:sz w:val="22"/>
          <w:lang w:val="en-ID"/>
        </w:rPr>
        <w:t>The sharia financial literacy and inclusion index is an indicator that serves as a reference for the level of understanding and use/access of the Indonesian people to sharia financial products/services, especially in sharia banking, sharia capital markets and sharia IKNB. Therefore, it is hoped that the sharia financial literacy and inclusion index can be a reference in formulating the right strategy mix to develop the sharia financial industry in Indonesia.</w:t>
      </w:r>
      <w:r w:rsidR="00850C9E">
        <w:rPr>
          <w:color w:val="000000"/>
          <w:sz w:val="22"/>
          <w:lang w:val="en-ID"/>
        </w:rPr>
        <w:t xml:space="preserve"> </w:t>
      </w:r>
      <w:r w:rsidRPr="00822FBA">
        <w:rPr>
          <w:color w:val="000000"/>
          <w:sz w:val="22"/>
          <w:lang w:val="en-ID"/>
        </w:rPr>
        <w:t xml:space="preserve">The sharia financial literacy index in 2019 showed an increase, namely to 8.93% from 8.1% in the previous survey period in 2016. This means, for every 100 residents in Indonesia, there are only 8 people who have knowledge of the financial services industry. </w:t>
      </w:r>
      <w:proofErr w:type="gramStart"/>
      <w:r w:rsidRPr="00822FBA">
        <w:rPr>
          <w:color w:val="000000"/>
          <w:sz w:val="22"/>
          <w:lang w:val="en-ID"/>
        </w:rPr>
        <w:t>sharia</w:t>
      </w:r>
      <w:proofErr w:type="gramEnd"/>
      <w:r w:rsidRPr="00822FBA">
        <w:rPr>
          <w:color w:val="000000"/>
          <w:sz w:val="22"/>
          <w:lang w:val="en-ID"/>
        </w:rPr>
        <w:t>. This figure is far below the average composite financial literacy level of 38.03%.</w:t>
      </w:r>
      <w:r w:rsidR="00850C9E">
        <w:rPr>
          <w:color w:val="000000"/>
          <w:sz w:val="22"/>
          <w:lang w:val="en-ID"/>
        </w:rPr>
        <w:t xml:space="preserve"> </w:t>
      </w:r>
      <w:r w:rsidRPr="00822FBA">
        <w:rPr>
          <w:color w:val="000000"/>
          <w:sz w:val="22"/>
          <w:lang w:val="en-ID"/>
        </w:rPr>
        <w:t xml:space="preserve">DKI Jakarta has the highest sharia financial literacy index compared to other provinces, namely 34.03%, while North Kalimantan has the lowest sharia financial literacy index, namely 0.79%, meaning that the people of North Kalimantan are less well </w:t>
      </w:r>
      <w:r w:rsidRPr="00822FBA">
        <w:rPr>
          <w:color w:val="000000"/>
          <w:sz w:val="22"/>
          <w:lang w:val="en-ID"/>
        </w:rPr>
        <w:lastRenderedPageBreak/>
        <w:t>literate about sharia financial products and services. On average, the majority of provinces on the islands of Sumatra, Java and West Nusa Tenggara have a higher sharia financial literacy index compared to provinces on other islands. With the distribution of the sharia financial literacy index varying greatly from Aceh to Papua, different efforts and strategies are needed to increase sharia financial literacy, especially in provinces with a majority Muslim population.</w:t>
      </w:r>
    </w:p>
    <w:p w:rsidR="00822FBA" w:rsidRPr="00DE7D74" w:rsidRDefault="00822FBA" w:rsidP="00850C9E">
      <w:pPr>
        <w:pStyle w:val="NormalWeb"/>
        <w:spacing w:before="0" w:beforeAutospacing="0" w:after="0" w:afterAutospacing="0" w:line="276" w:lineRule="auto"/>
        <w:ind w:firstLine="567"/>
        <w:jc w:val="both"/>
        <w:rPr>
          <w:color w:val="000000"/>
          <w:sz w:val="22"/>
          <w:lang w:val="en-ID"/>
        </w:rPr>
      </w:pPr>
      <w:r w:rsidRPr="00DE7D74">
        <w:rPr>
          <w:color w:val="000000"/>
          <w:sz w:val="22"/>
          <w:lang w:val="en-ID"/>
        </w:rPr>
        <w:t>The level of sharia financial inclusion has decreased from 11.1% to 9.1%, while the same indicator in conventional financial institutions has reached 76.19%. This means that there is still room for efforts to increase public understanding of sharia financial products/services in Indonesia so that sharia financial education must be accelerated through various policy mixes using information technology and strategic alliances.</w:t>
      </w:r>
      <w:r w:rsidR="00850C9E">
        <w:rPr>
          <w:color w:val="000000"/>
          <w:sz w:val="22"/>
          <w:lang w:val="en-ID"/>
        </w:rPr>
        <w:t xml:space="preserve"> </w:t>
      </w:r>
      <w:r w:rsidRPr="00DE7D74">
        <w:rPr>
          <w:i/>
          <w:color w:val="000000"/>
          <w:sz w:val="22"/>
          <w:lang w:val="en-ID"/>
        </w:rPr>
        <w:t>Reserve Bank of India</w:t>
      </w:r>
      <w:r w:rsidRPr="00DE7D74">
        <w:rPr>
          <w:color w:val="000000"/>
          <w:sz w:val="22"/>
          <w:lang w:val="en-ID"/>
        </w:rPr>
        <w:t xml:space="preserve">(2020) define financial literacy as a combination of awareness, knowledge, skills, attitudes and </w:t>
      </w:r>
      <w:proofErr w:type="spellStart"/>
      <w:r w:rsidRPr="00DE7D74">
        <w:rPr>
          <w:color w:val="000000"/>
          <w:sz w:val="22"/>
          <w:lang w:val="en-ID"/>
        </w:rPr>
        <w:t>behavior</w:t>
      </w:r>
      <w:proofErr w:type="spellEnd"/>
      <w:r w:rsidRPr="00DE7D74">
        <w:rPr>
          <w:color w:val="000000"/>
          <w:sz w:val="22"/>
          <w:lang w:val="en-ID"/>
        </w:rPr>
        <w:t xml:space="preserve"> related to finance that are needed to make good financial decisions and ultimately achieve individual financial well-being.</w:t>
      </w:r>
      <w:r w:rsidR="00850C9E">
        <w:rPr>
          <w:color w:val="000000"/>
          <w:sz w:val="22"/>
          <w:lang w:val="en-ID"/>
        </w:rPr>
        <w:t xml:space="preserve"> </w:t>
      </w:r>
      <w:r w:rsidRPr="00DE7D74">
        <w:rPr>
          <w:i/>
          <w:color w:val="000000"/>
          <w:sz w:val="22"/>
          <w:lang w:val="en-ID"/>
        </w:rPr>
        <w:t>Financial technology</w:t>
      </w:r>
      <w:r w:rsidR="00850C9E">
        <w:rPr>
          <w:i/>
          <w:color w:val="000000"/>
          <w:sz w:val="22"/>
          <w:lang w:val="en-ID"/>
        </w:rPr>
        <w:t xml:space="preserve"> </w:t>
      </w:r>
      <w:r w:rsidRPr="00DE7D74">
        <w:rPr>
          <w:color w:val="000000"/>
          <w:sz w:val="22"/>
          <w:lang w:val="en-ID"/>
        </w:rPr>
        <w:t>(</w:t>
      </w:r>
      <w:proofErr w:type="spellStart"/>
      <w:r w:rsidRPr="00DE7D74">
        <w:rPr>
          <w:color w:val="000000"/>
          <w:sz w:val="22"/>
          <w:lang w:val="en-ID"/>
        </w:rPr>
        <w:t>Fintech</w:t>
      </w:r>
      <w:proofErr w:type="spellEnd"/>
      <w:r w:rsidRPr="00DE7D74">
        <w:rPr>
          <w:color w:val="000000"/>
          <w:sz w:val="22"/>
          <w:lang w:val="en-ID"/>
        </w:rPr>
        <w:t>) is a financial service that utilizes technology in the form of an integrated system to facilitate financial transactions.</w:t>
      </w:r>
      <w:r w:rsidR="00850C9E">
        <w:rPr>
          <w:color w:val="000000"/>
          <w:sz w:val="22"/>
          <w:lang w:val="en-ID"/>
        </w:rPr>
        <w:t xml:space="preserve"> </w:t>
      </w:r>
      <w:r w:rsidRPr="00DE7D74">
        <w:rPr>
          <w:color w:val="000000"/>
          <w:sz w:val="22"/>
          <w:lang w:val="en-ID"/>
        </w:rPr>
        <w:t xml:space="preserve">The aim of this research is to see the correlation between sharia financial literacy and inclusion on expanding financial access, therefore the problem formulation that can be formed is whether financial literacy has a relationship with financial inclusion, financial literacy has a relationship with financial access and whether financial inclusion has a relationship with expansion. </w:t>
      </w:r>
      <w:proofErr w:type="gramStart"/>
      <w:r w:rsidRPr="00DE7D74">
        <w:rPr>
          <w:color w:val="000000"/>
          <w:sz w:val="22"/>
          <w:lang w:val="en-ID"/>
        </w:rPr>
        <w:t>financial</w:t>
      </w:r>
      <w:proofErr w:type="gramEnd"/>
      <w:r w:rsidRPr="00DE7D74">
        <w:rPr>
          <w:color w:val="000000"/>
          <w:sz w:val="22"/>
          <w:lang w:val="en-ID"/>
        </w:rPr>
        <w:t xml:space="preserve"> access.</w:t>
      </w:r>
    </w:p>
    <w:p w:rsidR="00822FBA" w:rsidRPr="00DE7D74" w:rsidRDefault="00822FBA" w:rsidP="00850C9E">
      <w:pPr>
        <w:pStyle w:val="NormalWeb"/>
        <w:spacing w:before="0" w:beforeAutospacing="0" w:after="0" w:afterAutospacing="0" w:line="276" w:lineRule="auto"/>
        <w:ind w:firstLine="567"/>
        <w:jc w:val="both"/>
        <w:rPr>
          <w:color w:val="000000"/>
          <w:sz w:val="22"/>
          <w:lang w:val="en-ID"/>
        </w:rPr>
      </w:pPr>
      <w:r w:rsidRPr="00DE7D74">
        <w:rPr>
          <w:color w:val="000000"/>
          <w:sz w:val="22"/>
          <w:lang w:val="en-ID"/>
        </w:rPr>
        <w:t>The problem solving approach in this research requires correlation testing. Correlation research is included in the type of approach according to patterns in non-experimental research, correlation research to determine whether or not there is a relationship between financial literacy and financial inclusion, financial literacy and financial access and financial inclusion will increase financial access.</w:t>
      </w:r>
      <w:r w:rsidR="00850C9E">
        <w:rPr>
          <w:color w:val="000000"/>
          <w:sz w:val="22"/>
          <w:lang w:val="en-ID"/>
        </w:rPr>
        <w:t xml:space="preserve"> </w:t>
      </w:r>
      <w:r w:rsidRPr="00DE7D74">
        <w:rPr>
          <w:i/>
          <w:color w:val="000000"/>
          <w:sz w:val="22"/>
          <w:lang w:val="en-ID"/>
        </w:rPr>
        <w:t>State of art</w:t>
      </w:r>
      <w:r w:rsidR="00850C9E">
        <w:rPr>
          <w:i/>
          <w:color w:val="000000"/>
          <w:sz w:val="22"/>
          <w:lang w:val="en-ID"/>
        </w:rPr>
        <w:t xml:space="preserve"> </w:t>
      </w:r>
      <w:r w:rsidRPr="00DE7D74">
        <w:rPr>
          <w:color w:val="000000"/>
          <w:sz w:val="22"/>
          <w:lang w:val="en-ID"/>
        </w:rPr>
        <w:t>taken from several examples of previous research as a guide and also as a comparison material for this research, namely:</w:t>
      </w:r>
      <w:r w:rsidR="00850C9E">
        <w:rPr>
          <w:color w:val="000000"/>
          <w:sz w:val="22"/>
          <w:lang w:val="en-ID"/>
        </w:rPr>
        <w:t xml:space="preserve"> </w:t>
      </w:r>
      <w:r w:rsidRPr="00DE7D74">
        <w:rPr>
          <w:color w:val="000000"/>
          <w:sz w:val="22"/>
          <w:lang w:val="en-ID"/>
        </w:rPr>
        <w:t xml:space="preserve">Claudio de </w:t>
      </w:r>
      <w:proofErr w:type="spellStart"/>
      <w:r w:rsidRPr="00DE7D74">
        <w:rPr>
          <w:color w:val="000000"/>
          <w:sz w:val="22"/>
          <w:lang w:val="en-ID"/>
        </w:rPr>
        <w:t>Moraes</w:t>
      </w:r>
      <w:proofErr w:type="spellEnd"/>
      <w:r w:rsidRPr="00DE7D74">
        <w:rPr>
          <w:color w:val="000000"/>
          <w:sz w:val="22"/>
          <w:lang w:val="en-ID"/>
        </w:rPr>
        <w:t xml:space="preserve">, Juan </w:t>
      </w:r>
      <w:proofErr w:type="spellStart"/>
      <w:r w:rsidRPr="00DE7D74">
        <w:rPr>
          <w:color w:val="000000"/>
          <w:sz w:val="22"/>
          <w:lang w:val="en-ID"/>
        </w:rPr>
        <w:t>Camilo</w:t>
      </w:r>
      <w:proofErr w:type="spellEnd"/>
      <w:r w:rsidRPr="00DE7D74">
        <w:rPr>
          <w:color w:val="000000"/>
          <w:sz w:val="22"/>
          <w:lang w:val="en-ID"/>
        </w:rPr>
        <w:t xml:space="preserve"> </w:t>
      </w:r>
      <w:proofErr w:type="spellStart"/>
      <w:r w:rsidRPr="00DE7D74">
        <w:rPr>
          <w:color w:val="000000"/>
          <w:sz w:val="22"/>
          <w:lang w:val="en-ID"/>
        </w:rPr>
        <w:t>Galvis-Ciro</w:t>
      </w:r>
      <w:proofErr w:type="spellEnd"/>
      <w:r w:rsidRPr="00DE7D74">
        <w:rPr>
          <w:color w:val="000000"/>
          <w:sz w:val="22"/>
          <w:lang w:val="en-ID"/>
        </w:rPr>
        <w:t xml:space="preserve">, </w:t>
      </w:r>
      <w:proofErr w:type="spellStart"/>
      <w:r w:rsidRPr="00DE7D74">
        <w:rPr>
          <w:color w:val="000000"/>
          <w:sz w:val="22"/>
          <w:lang w:val="en-ID"/>
        </w:rPr>
        <w:t>Micheli</w:t>
      </w:r>
      <w:proofErr w:type="spellEnd"/>
      <w:r w:rsidRPr="00DE7D74">
        <w:rPr>
          <w:color w:val="000000"/>
          <w:sz w:val="22"/>
          <w:lang w:val="en-ID"/>
        </w:rPr>
        <w:t xml:space="preserve"> </w:t>
      </w:r>
      <w:proofErr w:type="spellStart"/>
      <w:r w:rsidRPr="00DE7D74">
        <w:rPr>
          <w:color w:val="000000"/>
          <w:sz w:val="22"/>
          <w:lang w:val="en-ID"/>
        </w:rPr>
        <w:t>Gargalhone</w:t>
      </w:r>
      <w:proofErr w:type="spellEnd"/>
      <w:r w:rsidRPr="00DE7D74">
        <w:rPr>
          <w:color w:val="000000"/>
          <w:sz w:val="22"/>
          <w:lang w:val="en-ID"/>
        </w:rPr>
        <w:t xml:space="preserve"> (2021) conducted a Study and evaluated the hypothesis that countries where banks expand financial access through branches and ATM networks have smaller interest rate spreads. In this way, the financial access index produced by the International Monetary Fund is used to capture financial access through bank branches and ATMs. Through panel data analysis from 68 countries over the period between 2006 and 2015, the results of this research show that bank interest rate spreads are lower in countries with greater financial access. However, this effect decreases, indicating a limit to the effect on dispersal.</w:t>
      </w:r>
      <w:r w:rsidR="00850C9E">
        <w:rPr>
          <w:color w:val="000000"/>
          <w:sz w:val="22"/>
          <w:lang w:val="en-ID"/>
        </w:rPr>
        <w:t xml:space="preserve"> </w:t>
      </w:r>
      <w:proofErr w:type="spellStart"/>
      <w:r w:rsidRPr="00DE7D74">
        <w:rPr>
          <w:color w:val="000000"/>
          <w:sz w:val="22"/>
          <w:lang w:val="en-ID"/>
        </w:rPr>
        <w:t>Noha</w:t>
      </w:r>
      <w:proofErr w:type="spellEnd"/>
      <w:r w:rsidRPr="00DE7D74">
        <w:rPr>
          <w:color w:val="000000"/>
          <w:sz w:val="22"/>
          <w:lang w:val="en-ID"/>
        </w:rPr>
        <w:t xml:space="preserve"> </w:t>
      </w:r>
      <w:proofErr w:type="spellStart"/>
      <w:r w:rsidRPr="00DE7D74">
        <w:rPr>
          <w:color w:val="000000"/>
          <w:sz w:val="22"/>
          <w:lang w:val="en-ID"/>
        </w:rPr>
        <w:t>Emara</w:t>
      </w:r>
      <w:proofErr w:type="spellEnd"/>
      <w:r w:rsidRPr="00DE7D74">
        <w:rPr>
          <w:color w:val="000000"/>
          <w:sz w:val="22"/>
          <w:lang w:val="en-ID"/>
        </w:rPr>
        <w:t>, Ayah El Said (2021) implies that countries with high levels of financial access services, such as the MENA region, will benefit the most from improved governance. Therefore, our policy implications are directed at developing a national strategic plan aimed at increasing financial access accompanied by policies aimed at increasing the level of governance to maximize the impact of financial access on economic growth.</w:t>
      </w:r>
    </w:p>
    <w:p w:rsidR="00822FBA" w:rsidRPr="00DE7D74" w:rsidRDefault="00822FBA" w:rsidP="00850C9E">
      <w:pPr>
        <w:pStyle w:val="NormalWeb"/>
        <w:spacing w:before="0" w:beforeAutospacing="0" w:after="0" w:afterAutospacing="0" w:line="276" w:lineRule="auto"/>
        <w:ind w:firstLine="567"/>
        <w:jc w:val="both"/>
        <w:rPr>
          <w:color w:val="000000"/>
          <w:sz w:val="22"/>
          <w:lang w:val="en-ID"/>
        </w:rPr>
      </w:pPr>
      <w:r w:rsidRPr="00DE7D74">
        <w:rPr>
          <w:color w:val="000000"/>
          <w:sz w:val="22"/>
          <w:lang w:val="en-ID"/>
        </w:rPr>
        <w:t xml:space="preserve">Laura </w:t>
      </w:r>
      <w:proofErr w:type="spellStart"/>
      <w:r w:rsidRPr="00DE7D74">
        <w:rPr>
          <w:color w:val="000000"/>
          <w:sz w:val="22"/>
          <w:lang w:val="en-ID"/>
        </w:rPr>
        <w:t>Cabeza-García</w:t>
      </w:r>
      <w:proofErr w:type="spellEnd"/>
      <w:r w:rsidRPr="00DE7D74">
        <w:rPr>
          <w:color w:val="000000"/>
          <w:sz w:val="22"/>
          <w:lang w:val="en-ID"/>
        </w:rPr>
        <w:t xml:space="preserve">, Esther B. Del Brio, </w:t>
      </w:r>
      <w:proofErr w:type="spellStart"/>
      <w:r w:rsidRPr="00DE7D74">
        <w:rPr>
          <w:color w:val="000000"/>
          <w:sz w:val="22"/>
          <w:lang w:val="en-ID"/>
        </w:rPr>
        <w:t>Mery</w:t>
      </w:r>
      <w:proofErr w:type="spellEnd"/>
      <w:r w:rsidRPr="00DE7D74">
        <w:rPr>
          <w:color w:val="000000"/>
          <w:sz w:val="22"/>
          <w:lang w:val="en-ID"/>
        </w:rPr>
        <w:t xml:space="preserve"> Luz </w:t>
      </w:r>
      <w:proofErr w:type="spellStart"/>
      <w:r w:rsidRPr="00DE7D74">
        <w:rPr>
          <w:color w:val="000000"/>
          <w:sz w:val="22"/>
          <w:lang w:val="en-ID"/>
        </w:rPr>
        <w:t>Oscanoa-Victorio</w:t>
      </w:r>
      <w:proofErr w:type="spellEnd"/>
      <w:r w:rsidRPr="00DE7D74">
        <w:rPr>
          <w:color w:val="000000"/>
          <w:sz w:val="22"/>
          <w:lang w:val="en-ID"/>
        </w:rPr>
        <w:t xml:space="preserve"> (2019). The finding effectively proves the fact that greater financial inclusion of women, measured as access to bank accounts and access to credit cards, has a positive effect on economic growth. However, bank loans show no significance when explaining economic development.</w:t>
      </w:r>
      <w:r w:rsidR="00850C9E">
        <w:rPr>
          <w:color w:val="000000"/>
          <w:sz w:val="22"/>
          <w:lang w:val="en-ID"/>
        </w:rPr>
        <w:t xml:space="preserve"> </w:t>
      </w:r>
      <w:proofErr w:type="spellStart"/>
      <w:r w:rsidRPr="00DE7D74">
        <w:rPr>
          <w:color w:val="000000"/>
          <w:sz w:val="22"/>
          <w:lang w:val="en-ID"/>
        </w:rPr>
        <w:t>Simplice</w:t>
      </w:r>
      <w:proofErr w:type="spellEnd"/>
      <w:r w:rsidRPr="00DE7D74">
        <w:rPr>
          <w:color w:val="000000"/>
          <w:sz w:val="22"/>
          <w:lang w:val="en-ID"/>
        </w:rPr>
        <w:t xml:space="preserve"> A. </w:t>
      </w:r>
      <w:proofErr w:type="spellStart"/>
      <w:r w:rsidRPr="00DE7D74">
        <w:rPr>
          <w:color w:val="000000"/>
          <w:sz w:val="22"/>
          <w:lang w:val="en-ID"/>
        </w:rPr>
        <w:t>Asongu</w:t>
      </w:r>
      <w:proofErr w:type="spellEnd"/>
      <w:r w:rsidRPr="00DE7D74">
        <w:rPr>
          <w:color w:val="000000"/>
          <w:sz w:val="22"/>
          <w:lang w:val="en-ID"/>
        </w:rPr>
        <w:t xml:space="preserve">, Joseph </w:t>
      </w:r>
      <w:proofErr w:type="spellStart"/>
      <w:r w:rsidRPr="00DE7D74">
        <w:rPr>
          <w:color w:val="000000"/>
          <w:sz w:val="22"/>
          <w:lang w:val="en-ID"/>
        </w:rPr>
        <w:t>Nnanna</w:t>
      </w:r>
      <w:proofErr w:type="spellEnd"/>
      <w:r w:rsidRPr="00DE7D74">
        <w:rPr>
          <w:color w:val="000000"/>
          <w:sz w:val="22"/>
          <w:lang w:val="en-ID"/>
        </w:rPr>
        <w:t xml:space="preserve">, Paul N. </w:t>
      </w:r>
      <w:proofErr w:type="spellStart"/>
      <w:r w:rsidRPr="00DE7D74">
        <w:rPr>
          <w:color w:val="000000"/>
          <w:sz w:val="22"/>
          <w:lang w:val="en-ID"/>
        </w:rPr>
        <w:t>Acha-Anyi</w:t>
      </w:r>
      <w:proofErr w:type="spellEnd"/>
      <w:r w:rsidRPr="00DE7D74">
        <w:rPr>
          <w:color w:val="000000"/>
          <w:sz w:val="22"/>
          <w:lang w:val="en-ID"/>
        </w:rPr>
        <w:t xml:space="preserve"> (2020). </w:t>
      </w:r>
      <w:proofErr w:type="gramStart"/>
      <w:r w:rsidRPr="00DE7D74">
        <w:rPr>
          <w:color w:val="000000"/>
          <w:sz w:val="22"/>
          <w:lang w:val="en-ID"/>
        </w:rPr>
        <w:t>assess</w:t>
      </w:r>
      <w:proofErr w:type="gramEnd"/>
      <w:r w:rsidRPr="00DE7D74">
        <w:rPr>
          <w:color w:val="000000"/>
          <w:sz w:val="22"/>
          <w:lang w:val="en-ID"/>
        </w:rPr>
        <w:t xml:space="preserve"> how financial access can be used to modulate the influence of income inequality on gender economic inclusion. The focus is on 42 countries in sub-Saharan Africa (SSA) for the period 2004-2014 and the empirical evidence is based on Generalized Method of Moments (GMM) and Fixed Effects (FE) regressions. Significant results are not seen in the FE regression </w:t>
      </w:r>
      <w:proofErr w:type="gramStart"/>
      <w:r w:rsidRPr="00DE7D74">
        <w:rPr>
          <w:color w:val="000000"/>
          <w:sz w:val="22"/>
          <w:lang w:val="en-ID"/>
        </w:rPr>
        <w:t>The</w:t>
      </w:r>
      <w:proofErr w:type="gramEnd"/>
      <w:r w:rsidRPr="00DE7D74">
        <w:rPr>
          <w:color w:val="000000"/>
          <w:sz w:val="22"/>
          <w:lang w:val="en-ID"/>
        </w:rPr>
        <w:t xml:space="preserve"> main findings are established from the GMM estimates. There is a negative </w:t>
      </w:r>
      <w:r w:rsidRPr="00DE7D74">
        <w:rPr>
          <w:color w:val="000000"/>
          <w:sz w:val="22"/>
          <w:lang w:val="en-ID"/>
        </w:rPr>
        <w:lastRenderedPageBreak/>
        <w:t xml:space="preserve">net effect from the role of financial access in modulating the effect of the Palma ratio on female </w:t>
      </w:r>
      <w:proofErr w:type="spellStart"/>
      <w:r w:rsidRPr="00DE7D74">
        <w:rPr>
          <w:color w:val="000000"/>
          <w:sz w:val="22"/>
          <w:lang w:val="en-ID"/>
        </w:rPr>
        <w:t>labor</w:t>
      </w:r>
      <w:proofErr w:type="spellEnd"/>
      <w:r w:rsidRPr="00DE7D74">
        <w:rPr>
          <w:color w:val="000000"/>
          <w:sz w:val="22"/>
          <w:lang w:val="en-ID"/>
        </w:rPr>
        <w:t xml:space="preserve"> force participation while there is a positive net effect from the relevance of financial access in moderating the influence of the </w:t>
      </w:r>
      <w:proofErr w:type="spellStart"/>
      <w:r w:rsidRPr="00DE7D74">
        <w:rPr>
          <w:color w:val="000000"/>
          <w:sz w:val="22"/>
          <w:lang w:val="en-ID"/>
        </w:rPr>
        <w:t>Gini</w:t>
      </w:r>
      <w:proofErr w:type="spellEnd"/>
      <w:r w:rsidRPr="00DE7D74">
        <w:rPr>
          <w:color w:val="000000"/>
          <w:sz w:val="22"/>
          <w:lang w:val="en-ID"/>
        </w:rPr>
        <w:t xml:space="preserve"> coefficient on female unemployment. There is also a net negative effect from the role of financial access in modulating the </w:t>
      </w:r>
      <w:proofErr w:type="spellStart"/>
      <w:r w:rsidRPr="00DE7D74">
        <w:rPr>
          <w:color w:val="000000"/>
          <w:sz w:val="22"/>
          <w:lang w:val="en-ID"/>
        </w:rPr>
        <w:t>Gini</w:t>
      </w:r>
      <w:proofErr w:type="spellEnd"/>
      <w:r w:rsidRPr="00DE7D74">
        <w:rPr>
          <w:color w:val="000000"/>
          <w:sz w:val="22"/>
          <w:lang w:val="en-ID"/>
        </w:rPr>
        <w:t xml:space="preserve"> coefficient and Palma ratio of female employment.</w:t>
      </w:r>
    </w:p>
    <w:p w:rsidR="00CC7478" w:rsidRDefault="00822FBA" w:rsidP="00822FBA">
      <w:pPr>
        <w:pStyle w:val="NormalWeb"/>
        <w:spacing w:before="0" w:beforeAutospacing="0" w:after="0" w:afterAutospacing="0" w:line="276" w:lineRule="auto"/>
        <w:ind w:firstLine="567"/>
        <w:jc w:val="both"/>
        <w:rPr>
          <w:color w:val="000000"/>
          <w:sz w:val="22"/>
          <w:szCs w:val="22"/>
          <w:lang w:val="id-ID"/>
        </w:rPr>
      </w:pPr>
      <w:r w:rsidRPr="00DE7D74">
        <w:rPr>
          <w:color w:val="000000"/>
          <w:sz w:val="22"/>
          <w:szCs w:val="22"/>
          <w:lang w:val="en-ID"/>
        </w:rPr>
        <w:t xml:space="preserve">Rama Prasad </w:t>
      </w:r>
      <w:proofErr w:type="spellStart"/>
      <w:r w:rsidRPr="00DE7D74">
        <w:rPr>
          <w:color w:val="000000"/>
          <w:sz w:val="22"/>
          <w:szCs w:val="22"/>
          <w:lang w:val="en-ID"/>
        </w:rPr>
        <w:t>Kanungo</w:t>
      </w:r>
      <w:proofErr w:type="spellEnd"/>
      <w:r w:rsidRPr="00DE7D74">
        <w:rPr>
          <w:color w:val="000000"/>
          <w:sz w:val="22"/>
          <w:szCs w:val="22"/>
          <w:lang w:val="en-ID"/>
        </w:rPr>
        <w:t xml:space="preserve">, </w:t>
      </w:r>
      <w:proofErr w:type="spellStart"/>
      <w:r w:rsidRPr="00DE7D74">
        <w:rPr>
          <w:color w:val="000000"/>
          <w:sz w:val="22"/>
          <w:szCs w:val="22"/>
          <w:lang w:val="en-ID"/>
        </w:rPr>
        <w:t>Suraksha</w:t>
      </w:r>
      <w:proofErr w:type="spellEnd"/>
      <w:r w:rsidRPr="00DE7D74">
        <w:rPr>
          <w:color w:val="000000"/>
          <w:sz w:val="22"/>
          <w:szCs w:val="22"/>
          <w:lang w:val="en-ID"/>
        </w:rPr>
        <w:t xml:space="preserve"> Gupta (2021) said that financial inclusion is very important to bridge wider socio-economic differences with the help of financial intermediaries such as banks. Inclusion through digitalization of traditional banking can offer facilities such as affordable health, equitable education, </w:t>
      </w:r>
      <w:proofErr w:type="gramStart"/>
      <w:r w:rsidRPr="00DE7D74">
        <w:rPr>
          <w:color w:val="000000"/>
          <w:sz w:val="22"/>
          <w:szCs w:val="22"/>
          <w:lang w:val="en-ID"/>
        </w:rPr>
        <w:t>opportunities</w:t>
      </w:r>
      <w:proofErr w:type="gramEnd"/>
      <w:r w:rsidRPr="00DE7D74">
        <w:rPr>
          <w:color w:val="000000"/>
          <w:sz w:val="22"/>
          <w:szCs w:val="22"/>
          <w:lang w:val="en-ID"/>
        </w:rPr>
        <w:t xml:space="preserve"> for equal employment and equality of income with people who are excluded and marginalized in society. </w:t>
      </w:r>
      <w:proofErr w:type="gramStart"/>
      <w:r w:rsidRPr="00DE7D74">
        <w:rPr>
          <w:color w:val="000000"/>
          <w:sz w:val="22"/>
          <w:szCs w:val="22"/>
          <w:lang w:val="en-ID"/>
        </w:rPr>
        <w:t>effects</w:t>
      </w:r>
      <w:proofErr w:type="gramEnd"/>
      <w:r w:rsidRPr="00DE7D74">
        <w:rPr>
          <w:color w:val="000000"/>
          <w:sz w:val="22"/>
          <w:szCs w:val="22"/>
          <w:lang w:val="en-ID"/>
        </w:rPr>
        <w:t xml:space="preserve"> of digitalization led financial inclusion on public sector Indian banks and socially excluded segments of Indian society by exploring the extent to which overall socio-economic prosperity has been achieved. Findings show digitalization has barely advanced financial inclusion, although banks have attempted to move in the right direction with better financial penetration.</w:t>
      </w:r>
    </w:p>
    <w:p w:rsidR="00025753" w:rsidRPr="00025753" w:rsidRDefault="00025753" w:rsidP="00822FBA">
      <w:pPr>
        <w:pStyle w:val="NormalWeb"/>
        <w:spacing w:before="0" w:beforeAutospacing="0" w:after="0" w:afterAutospacing="0" w:line="276" w:lineRule="auto"/>
        <w:ind w:firstLine="567"/>
        <w:jc w:val="both"/>
        <w:rPr>
          <w:color w:val="000000"/>
          <w:sz w:val="22"/>
          <w:szCs w:val="22"/>
          <w:lang w:val="id-ID"/>
        </w:rPr>
      </w:pPr>
    </w:p>
    <w:p w:rsidR="00451D2D" w:rsidRDefault="00451D2D" w:rsidP="00CC7478">
      <w:pPr>
        <w:pStyle w:val="NormalWeb"/>
        <w:spacing w:before="0" w:beforeAutospacing="0" w:after="0" w:afterAutospacing="0" w:line="276" w:lineRule="auto"/>
        <w:jc w:val="both"/>
        <w:rPr>
          <w:color w:val="000000"/>
          <w:sz w:val="22"/>
          <w:szCs w:val="22"/>
        </w:rPr>
      </w:pPr>
      <w:r>
        <w:rPr>
          <w:b/>
          <w:bCs/>
          <w:color w:val="000000"/>
          <w:sz w:val="22"/>
          <w:szCs w:val="22"/>
        </w:rPr>
        <w:t>2. IMPLEMENTATION METHOD</w:t>
      </w:r>
    </w:p>
    <w:p w:rsidR="00AD255B" w:rsidRPr="00397139" w:rsidRDefault="00AD255B" w:rsidP="00AD255B">
      <w:pPr>
        <w:pStyle w:val="NormalWeb"/>
        <w:numPr>
          <w:ilvl w:val="0"/>
          <w:numId w:val="13"/>
        </w:numPr>
        <w:spacing w:before="0" w:beforeAutospacing="0" w:after="0" w:afterAutospacing="0" w:line="276" w:lineRule="auto"/>
        <w:ind w:left="284" w:hanging="284"/>
        <w:jc w:val="both"/>
        <w:rPr>
          <w:b/>
          <w:color w:val="000000"/>
          <w:sz w:val="22"/>
        </w:rPr>
      </w:pPr>
      <w:r w:rsidRPr="00397139">
        <w:rPr>
          <w:b/>
          <w:color w:val="000000"/>
          <w:sz w:val="22"/>
        </w:rPr>
        <w:t>Research Flow Chart</w:t>
      </w:r>
    </w:p>
    <w:p w:rsidR="00CC7478" w:rsidRPr="00AD255B" w:rsidRDefault="00AD255B" w:rsidP="00AD255B">
      <w:pPr>
        <w:pStyle w:val="NormalWeb"/>
        <w:spacing w:before="0" w:beforeAutospacing="0" w:after="0" w:afterAutospacing="0" w:line="276" w:lineRule="auto"/>
        <w:ind w:firstLine="567"/>
        <w:jc w:val="both"/>
        <w:rPr>
          <w:color w:val="000000"/>
          <w:sz w:val="22"/>
          <w:szCs w:val="22"/>
          <w:lang w:val="id-ID"/>
        </w:rPr>
      </w:pPr>
      <w:r w:rsidRPr="00AD255B">
        <w:rPr>
          <w:color w:val="000000"/>
          <w:sz w:val="22"/>
          <w:szCs w:val="22"/>
          <w:lang w:val="en-ID"/>
        </w:rPr>
        <w:t>The process stages carried out in this research are depicted in the research flow diagram as follows:</w:t>
      </w: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lang w:val="id-ID"/>
        </w:rPr>
      </w:pPr>
    </w:p>
    <w:p w:rsidR="00AD255B" w:rsidRDefault="00AD255B"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p>
    <w:p w:rsidR="00850C9E" w:rsidRDefault="00850C9E" w:rsidP="00CC7478">
      <w:pPr>
        <w:pStyle w:val="NormalWeb"/>
        <w:spacing w:before="0" w:beforeAutospacing="0" w:after="0" w:afterAutospacing="0" w:line="276" w:lineRule="auto"/>
        <w:jc w:val="both"/>
        <w:rPr>
          <w:color w:val="000000"/>
          <w:sz w:val="22"/>
          <w:szCs w:val="22"/>
        </w:rPr>
      </w:pPr>
      <w:r>
        <w:rPr>
          <w:noProof/>
          <w:color w:val="000000"/>
          <w:sz w:val="22"/>
          <w:szCs w:val="22"/>
        </w:rPr>
        <mc:AlternateContent>
          <mc:Choice Requires="wps">
            <w:drawing>
              <wp:anchor distT="0" distB="0" distL="114300" distR="114300" simplePos="0" relativeHeight="251659264" behindDoc="0" locked="0" layoutInCell="1" allowOverlap="1" wp14:anchorId="27E284BE" wp14:editId="380B3A93">
                <wp:simplePos x="0" y="0"/>
                <wp:positionH relativeFrom="column">
                  <wp:posOffset>4958715</wp:posOffset>
                </wp:positionH>
                <wp:positionV relativeFrom="paragraph">
                  <wp:posOffset>260985</wp:posOffset>
                </wp:positionV>
                <wp:extent cx="616585" cy="339725"/>
                <wp:effectExtent l="0" t="0" r="0" b="3175"/>
                <wp:wrapNone/>
                <wp:docPr id="2" name="Rectangle 2"/>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sidRPr="00850C9E">
                              <w:rPr>
                                <w:color w:val="000000" w:themeColor="text1"/>
                                <w:sz w:val="22"/>
                              </w:rPr>
                              <w:t>1027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90.45pt;margin-top:20.55pt;width:48.55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" fillcolor="#0070c0" stroked="f" strokeweight="2pt">
                <v:textbox>
                  <w:txbxContent>
                    <w:p w:rsidR="00850C9E" w:rsidRPr="00850C9E" w:rsidRDefault="00850C9E" w:rsidP="00850C9E">
                      <w:pPr>
                        <w:ind w:firstLine="0"/>
                        <w:rPr>
                          <w:color w:val="000000" w:themeColor="text1"/>
                          <w:sz w:val="22"/>
                        </w:rPr>
                      </w:pPr>
                      <w:r w:rsidRPr="00850C9E">
                        <w:rPr>
                          <w:color w:val="000000" w:themeColor="text1"/>
                          <w:sz w:val="22"/>
                        </w:rPr>
                        <w:t>1027</w:t>
                      </w:r>
                    </w:p>
                  </w:txbxContent>
                </v:textbox>
              </v:rect>
            </w:pict>
          </mc:Fallback>
        </mc:AlternateContent>
      </w:r>
    </w:p>
    <w:p w:rsidR="00850C9E" w:rsidRDefault="00850C9E" w:rsidP="00CC7478">
      <w:pPr>
        <w:pStyle w:val="NormalWeb"/>
        <w:spacing w:before="0" w:beforeAutospacing="0" w:after="0" w:afterAutospacing="0" w:line="276" w:lineRule="auto"/>
        <w:jc w:val="both"/>
        <w:rPr>
          <w:color w:val="000000"/>
          <w:sz w:val="22"/>
          <w:szCs w:val="22"/>
        </w:rPr>
      </w:pPr>
    </w:p>
    <w:p w:rsidR="00AD255B" w:rsidRDefault="006F4CC8" w:rsidP="006F4CC8">
      <w:pPr>
        <w:pStyle w:val="NormalWeb"/>
        <w:spacing w:before="0" w:beforeAutospacing="0" w:after="0" w:afterAutospacing="0" w:line="276" w:lineRule="auto"/>
        <w:jc w:val="center"/>
        <w:rPr>
          <w:color w:val="000000"/>
          <w:sz w:val="22"/>
          <w:szCs w:val="22"/>
          <w:lang w:val="id-ID"/>
        </w:rPr>
      </w:pPr>
      <w:bookmarkStart w:id="0" w:name="_GoBack"/>
      <w:bookmarkEnd w:id="0"/>
      <w:r>
        <w:rPr>
          <w:noProof/>
          <w:color w:val="000000"/>
          <w:sz w:val="22"/>
          <w:szCs w:val="22"/>
        </w:rPr>
        <w:drawing>
          <wp:inline distT="0" distB="0" distL="0" distR="0" wp14:anchorId="5BADCC19" wp14:editId="611BB0C3">
            <wp:extent cx="3838575" cy="7467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7467600"/>
                    </a:xfrm>
                    <a:prstGeom prst="rect">
                      <a:avLst/>
                    </a:prstGeom>
                    <a:noFill/>
                  </pic:spPr>
                </pic:pic>
              </a:graphicData>
            </a:graphic>
          </wp:inline>
        </w:drawing>
      </w:r>
    </w:p>
    <w:p w:rsidR="00AD255B" w:rsidRDefault="006F4CC8" w:rsidP="006F4CC8">
      <w:pPr>
        <w:pStyle w:val="NormalWeb"/>
        <w:spacing w:before="0" w:beforeAutospacing="0" w:after="0" w:afterAutospacing="0" w:line="276" w:lineRule="auto"/>
        <w:jc w:val="center"/>
        <w:rPr>
          <w:color w:val="000000"/>
          <w:sz w:val="22"/>
          <w:szCs w:val="22"/>
          <w:lang w:val="id-ID"/>
        </w:rPr>
      </w:pPr>
      <w:proofErr w:type="gramStart"/>
      <w:r w:rsidRPr="006F4CC8">
        <w:rPr>
          <w:b/>
          <w:color w:val="000000"/>
          <w:sz w:val="22"/>
          <w:szCs w:val="22"/>
        </w:rPr>
        <w:t>Figure 1.</w:t>
      </w:r>
      <w:proofErr w:type="gramEnd"/>
      <w:r w:rsidR="00056A86">
        <w:rPr>
          <w:b/>
          <w:color w:val="000000"/>
          <w:sz w:val="22"/>
          <w:szCs w:val="22"/>
          <w:lang w:val="id-ID"/>
        </w:rPr>
        <w:t xml:space="preserve"> </w:t>
      </w:r>
      <w:r w:rsidRPr="006F4CC8">
        <w:rPr>
          <w:color w:val="000000"/>
          <w:sz w:val="22"/>
          <w:szCs w:val="22"/>
        </w:rPr>
        <w:t>Research Flow Chart</w:t>
      </w:r>
    </w:p>
    <w:p w:rsidR="00AD255B" w:rsidRDefault="00850C9E" w:rsidP="00CC7478">
      <w:pPr>
        <w:pStyle w:val="NormalWeb"/>
        <w:spacing w:before="0" w:beforeAutospacing="0" w:after="0" w:afterAutospacing="0" w:line="276" w:lineRule="auto"/>
        <w:jc w:val="both"/>
        <w:rPr>
          <w:color w:val="000000"/>
          <w:sz w:val="22"/>
          <w:szCs w:val="22"/>
          <w:lang w:val="id-ID"/>
        </w:rPr>
      </w:pPr>
      <w:r>
        <w:rPr>
          <w:noProof/>
          <w:color w:val="000000"/>
          <w:sz w:val="22"/>
          <w:szCs w:val="22"/>
        </w:rPr>
        <mc:AlternateContent>
          <mc:Choice Requires="wps">
            <w:drawing>
              <wp:anchor distT="0" distB="0" distL="114300" distR="114300" simplePos="0" relativeHeight="251661312" behindDoc="0" locked="0" layoutInCell="1" allowOverlap="1" wp14:anchorId="36740BBA" wp14:editId="1CF2AB00">
                <wp:simplePos x="0" y="0"/>
                <wp:positionH relativeFrom="column">
                  <wp:posOffset>-78105</wp:posOffset>
                </wp:positionH>
                <wp:positionV relativeFrom="paragraph">
                  <wp:posOffset>428625</wp:posOffset>
                </wp:positionV>
                <wp:extent cx="616585" cy="339725"/>
                <wp:effectExtent l="0" t="0" r="0" b="3175"/>
                <wp:wrapNone/>
                <wp:docPr id="3" name="Rectangle 3"/>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6.15pt;margin-top:33.75pt;width:48.55pt;height:2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1028</w:t>
                      </w:r>
                    </w:p>
                  </w:txbxContent>
                </v:textbox>
              </v:rect>
            </w:pict>
          </mc:Fallback>
        </mc:AlternateContent>
      </w:r>
    </w:p>
    <w:p w:rsidR="00D1615E" w:rsidRPr="00850C9E" w:rsidRDefault="00D1615E" w:rsidP="00850C9E">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lastRenderedPageBreak/>
        <w:t xml:space="preserve">In general, research methods are defined as scientific ways to obtain data with specific purposes and uses [9]. All research activities are designed to follow the flow diagram as above, the methodological stages are explained as follows: The appropriate and ideal sample size in </w:t>
      </w:r>
      <w:proofErr w:type="spellStart"/>
      <w:r w:rsidRPr="00D1615E">
        <w:rPr>
          <w:color w:val="000000"/>
          <w:sz w:val="22"/>
          <w:lang w:val="en-ID"/>
        </w:rPr>
        <w:t>Structual</w:t>
      </w:r>
      <w:proofErr w:type="spellEnd"/>
      <w:r w:rsidRPr="00D1615E">
        <w:rPr>
          <w:color w:val="000000"/>
          <w:sz w:val="22"/>
          <w:lang w:val="en-ID"/>
        </w:rPr>
        <w:t xml:space="preserve"> Equation Model (SEM) analysis with Smart PLS Software is 100 – 200 with the maximum likelihood (ML) estimation technique </w:t>
      </w:r>
      <w:proofErr w:type="gramStart"/>
      <w:r w:rsidRPr="00D1615E">
        <w:rPr>
          <w:color w:val="000000"/>
          <w:sz w:val="22"/>
          <w:lang w:val="en-ID"/>
        </w:rPr>
        <w:t>[ 10</w:t>
      </w:r>
      <w:proofErr w:type="gramEnd"/>
      <w:r w:rsidRPr="00D1615E">
        <w:rPr>
          <w:color w:val="000000"/>
          <w:sz w:val="22"/>
          <w:lang w:val="en-ID"/>
        </w:rPr>
        <w:t>], the sample size is around 5 – 10 times the number of parameters/indicators in one research model. The number of indicators in this research model is 16 indicators. So that the number of samples can be 5 - 10 times the number of indicators in the model, this research took samples 10 times the number of indicators (16x10) = 160 samples. The data collection technique in this research uses the method of distributing questionnaires to respondents.</w:t>
      </w:r>
      <w:r w:rsidR="00850C9E">
        <w:rPr>
          <w:color w:val="000000"/>
          <w:sz w:val="22"/>
        </w:rPr>
        <w:t xml:space="preserve"> </w:t>
      </w:r>
      <w:r w:rsidRPr="00D1615E">
        <w:rPr>
          <w:color w:val="000000"/>
          <w:sz w:val="22"/>
          <w:lang w:val="en-ID"/>
        </w:rPr>
        <w:t xml:space="preserve">At this stage, the problem is identified which is the core problem of why this research was created. In this stage, what </w:t>
      </w:r>
      <w:proofErr w:type="gramStart"/>
      <w:r w:rsidRPr="00D1615E">
        <w:rPr>
          <w:color w:val="000000"/>
          <w:sz w:val="22"/>
          <w:lang w:val="en-ID"/>
        </w:rPr>
        <w:t>is</w:t>
      </w:r>
      <w:proofErr w:type="gramEnd"/>
      <w:r w:rsidRPr="00D1615E">
        <w:rPr>
          <w:color w:val="000000"/>
          <w:sz w:val="22"/>
          <w:lang w:val="en-ID"/>
        </w:rPr>
        <w:t xml:space="preserve"> observed is the research object and certain conditions.</w:t>
      </w:r>
    </w:p>
    <w:p w:rsidR="00D1615E" w:rsidRPr="00D1615E" w:rsidRDefault="00D1615E" w:rsidP="00D1615E">
      <w:pPr>
        <w:pStyle w:val="NormalWeb"/>
        <w:spacing w:before="0" w:beforeAutospacing="0" w:after="0" w:afterAutospacing="0" w:line="276" w:lineRule="auto"/>
        <w:jc w:val="both"/>
        <w:rPr>
          <w:color w:val="000000"/>
          <w:sz w:val="22"/>
          <w:lang w:val="en-ID"/>
        </w:rPr>
      </w:pPr>
    </w:p>
    <w:p w:rsidR="00D1615E" w:rsidRPr="00D1615E" w:rsidRDefault="00D1615E" w:rsidP="00FE3506">
      <w:pPr>
        <w:pStyle w:val="NormalWeb"/>
        <w:numPr>
          <w:ilvl w:val="0"/>
          <w:numId w:val="13"/>
        </w:numPr>
        <w:spacing w:before="0" w:beforeAutospacing="0" w:after="0" w:afterAutospacing="0" w:line="276" w:lineRule="auto"/>
        <w:ind w:left="284" w:hanging="284"/>
        <w:jc w:val="both"/>
        <w:rPr>
          <w:b/>
          <w:color w:val="000000"/>
          <w:sz w:val="22"/>
        </w:rPr>
      </w:pPr>
      <w:r w:rsidRPr="00D1615E">
        <w:rPr>
          <w:b/>
          <w:color w:val="000000"/>
          <w:sz w:val="22"/>
        </w:rPr>
        <w:t>Determining Research Topics</w:t>
      </w:r>
    </w:p>
    <w:p w:rsidR="00D1615E" w:rsidRPr="00D1615E" w:rsidRDefault="00D1615E" w:rsidP="00FE3506">
      <w:pPr>
        <w:pStyle w:val="NormalWeb"/>
        <w:spacing w:before="0" w:beforeAutospacing="0" w:after="0" w:afterAutospacing="0" w:line="276" w:lineRule="auto"/>
        <w:ind w:firstLine="567"/>
        <w:jc w:val="both"/>
        <w:rPr>
          <w:color w:val="000000"/>
          <w:sz w:val="22"/>
        </w:rPr>
      </w:pPr>
      <w:r w:rsidRPr="00D1615E">
        <w:rPr>
          <w:color w:val="000000"/>
          <w:sz w:val="22"/>
        </w:rPr>
        <w:t>The next step is determining the research topic related to the research object, namely financial literacy, financial inclusion and expanding financial access.</w:t>
      </w:r>
    </w:p>
    <w:p w:rsidR="00D1615E" w:rsidRPr="00D1615E" w:rsidRDefault="00D1615E" w:rsidP="00D1615E">
      <w:pPr>
        <w:pStyle w:val="NormalWeb"/>
        <w:spacing w:before="0" w:beforeAutospacing="0" w:after="0" w:afterAutospacing="0" w:line="276" w:lineRule="auto"/>
        <w:jc w:val="both"/>
        <w:rPr>
          <w:color w:val="000000"/>
          <w:sz w:val="22"/>
        </w:rPr>
      </w:pPr>
    </w:p>
    <w:p w:rsidR="00D1615E" w:rsidRPr="00D1615E" w:rsidRDefault="00D1615E" w:rsidP="00FE3506">
      <w:pPr>
        <w:pStyle w:val="NormalWeb"/>
        <w:numPr>
          <w:ilvl w:val="0"/>
          <w:numId w:val="13"/>
        </w:numPr>
        <w:spacing w:before="0" w:beforeAutospacing="0" w:after="0" w:afterAutospacing="0" w:line="276" w:lineRule="auto"/>
        <w:ind w:left="284" w:hanging="284"/>
        <w:jc w:val="both"/>
        <w:rPr>
          <w:b/>
          <w:color w:val="000000"/>
          <w:sz w:val="22"/>
        </w:rPr>
      </w:pPr>
      <w:r w:rsidRPr="00D1615E">
        <w:rPr>
          <w:b/>
          <w:color w:val="000000"/>
          <w:sz w:val="22"/>
        </w:rPr>
        <w:t>Determining the Problem Formulation</w:t>
      </w:r>
      <w:bookmarkStart w:id="1" w:name="_Toc54292649"/>
    </w:p>
    <w:p w:rsidR="00D1615E" w:rsidRPr="00D1615E" w:rsidRDefault="00D1615E" w:rsidP="00FE3506">
      <w:pPr>
        <w:pStyle w:val="NormalWeb"/>
        <w:spacing w:before="0" w:beforeAutospacing="0" w:after="0" w:afterAutospacing="0" w:line="276" w:lineRule="auto"/>
        <w:ind w:firstLine="567"/>
        <w:jc w:val="both"/>
        <w:rPr>
          <w:color w:val="000000"/>
          <w:sz w:val="22"/>
          <w:lang w:val="en-ID"/>
        </w:rPr>
      </w:pPr>
      <w:r w:rsidRPr="00D1615E">
        <w:rPr>
          <w:color w:val="000000"/>
          <w:sz w:val="22"/>
          <w:lang w:val="en-ID"/>
        </w:rPr>
        <w:t>Then formulate the problem on the research object. The problem formulation in this research is to see the development of people's understanding of financial literacy and financial inclusion so that it will increase understanding of financial access. Apart from that, this research also tests the correlation whether there is a relationship between financial literacy and financial inclusion, whether literacy finance has a relationship with expanding financial access and whether financial inclusion has a relationship with expanding financial access.</w:t>
      </w:r>
    </w:p>
    <w:p w:rsidR="00D1615E" w:rsidRPr="00D1615E" w:rsidRDefault="00D1615E" w:rsidP="00D1615E">
      <w:pPr>
        <w:pStyle w:val="NormalWeb"/>
        <w:spacing w:before="0" w:beforeAutospacing="0" w:after="0" w:afterAutospacing="0" w:line="276" w:lineRule="auto"/>
        <w:jc w:val="both"/>
        <w:rPr>
          <w:b/>
          <w:color w:val="000000"/>
          <w:sz w:val="22"/>
          <w:lang w:val="en-ID"/>
        </w:rPr>
      </w:pPr>
    </w:p>
    <w:p w:rsidR="00D1615E" w:rsidRPr="00D1615E" w:rsidRDefault="00D1615E" w:rsidP="00295B00">
      <w:pPr>
        <w:pStyle w:val="NormalWeb"/>
        <w:numPr>
          <w:ilvl w:val="0"/>
          <w:numId w:val="13"/>
        </w:numPr>
        <w:spacing w:before="0" w:beforeAutospacing="0" w:after="0" w:afterAutospacing="0" w:line="276" w:lineRule="auto"/>
        <w:ind w:left="284" w:hanging="284"/>
        <w:jc w:val="both"/>
        <w:rPr>
          <w:b/>
          <w:color w:val="000000"/>
          <w:sz w:val="22"/>
        </w:rPr>
      </w:pPr>
      <w:r w:rsidRPr="00D1615E">
        <w:rPr>
          <w:b/>
          <w:color w:val="000000"/>
          <w:sz w:val="22"/>
        </w:rPr>
        <w:t>Determining Research Objectives</w:t>
      </w:r>
    </w:p>
    <w:p w:rsidR="00D1615E" w:rsidRPr="00D1615E" w:rsidRDefault="00D1615E" w:rsidP="00295B00">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t>Next is determining the research objectives to determine the stages that will be carried out to achieve the objectives of this research.</w:t>
      </w:r>
    </w:p>
    <w:p w:rsidR="00D1615E" w:rsidRPr="00D1615E" w:rsidRDefault="00D1615E" w:rsidP="00D1615E">
      <w:pPr>
        <w:pStyle w:val="NormalWeb"/>
        <w:spacing w:before="0" w:beforeAutospacing="0" w:after="0" w:afterAutospacing="0" w:line="276" w:lineRule="auto"/>
        <w:jc w:val="both"/>
        <w:rPr>
          <w:color w:val="000000"/>
          <w:sz w:val="22"/>
          <w:lang w:val="id-ID"/>
        </w:rPr>
      </w:pPr>
    </w:p>
    <w:p w:rsidR="00D1615E" w:rsidRPr="00D1615E" w:rsidRDefault="00D1615E" w:rsidP="00533D18">
      <w:pPr>
        <w:pStyle w:val="NormalWeb"/>
        <w:numPr>
          <w:ilvl w:val="0"/>
          <w:numId w:val="15"/>
        </w:numPr>
        <w:spacing w:before="0" w:beforeAutospacing="0" w:after="0" w:afterAutospacing="0" w:line="276" w:lineRule="auto"/>
        <w:ind w:left="284" w:hanging="283"/>
        <w:jc w:val="both"/>
        <w:rPr>
          <w:b/>
          <w:color w:val="000000"/>
          <w:sz w:val="22"/>
          <w:lang w:val="id-ID"/>
        </w:rPr>
      </w:pPr>
      <w:r w:rsidRPr="00D1615E">
        <w:rPr>
          <w:b/>
          <w:color w:val="000000"/>
          <w:sz w:val="22"/>
        </w:rPr>
        <w:t>Data Collection Stage</w:t>
      </w:r>
    </w:p>
    <w:p w:rsidR="00D1615E" w:rsidRPr="00D1615E" w:rsidRDefault="00D1615E" w:rsidP="00533D18">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t>At this stage, data is collected related to the research. In this research there are 2 (two) types of data, namely primary data and secondary data, explained as follows</w:t>
      </w:r>
    </w:p>
    <w:p w:rsidR="005D11DE" w:rsidRDefault="00D1615E" w:rsidP="00D1615E">
      <w:pPr>
        <w:pStyle w:val="NormalWeb"/>
        <w:numPr>
          <w:ilvl w:val="0"/>
          <w:numId w:val="23"/>
        </w:numPr>
        <w:spacing w:before="0" w:beforeAutospacing="0" w:after="0" w:afterAutospacing="0" w:line="276" w:lineRule="auto"/>
        <w:ind w:left="567" w:hanging="283"/>
        <w:jc w:val="both"/>
        <w:rPr>
          <w:color w:val="000000"/>
          <w:sz w:val="22"/>
          <w:lang w:val="id-ID"/>
        </w:rPr>
      </w:pPr>
      <w:r w:rsidRPr="00D1615E">
        <w:rPr>
          <w:color w:val="000000"/>
          <w:sz w:val="22"/>
        </w:rPr>
        <w:t>Primary data</w:t>
      </w:r>
    </w:p>
    <w:p w:rsidR="00D1615E" w:rsidRPr="005D11DE" w:rsidRDefault="00D1615E" w:rsidP="005D11DE">
      <w:pPr>
        <w:pStyle w:val="NormalWeb"/>
        <w:spacing w:before="0" w:beforeAutospacing="0" w:after="0" w:afterAutospacing="0" w:line="276" w:lineRule="auto"/>
        <w:ind w:left="567" w:firstLine="567"/>
        <w:jc w:val="both"/>
        <w:rPr>
          <w:color w:val="000000"/>
          <w:sz w:val="22"/>
          <w:lang w:val="id-ID"/>
        </w:rPr>
      </w:pPr>
      <w:r w:rsidRPr="005D11DE">
        <w:rPr>
          <w:color w:val="000000"/>
          <w:sz w:val="22"/>
        </w:rPr>
        <w:t>Primary data collection in this research was carried out by the head researcher. The activities carried out are as follows:</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Seeing potential problems</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Respondent data collection</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Observation of research objects</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Interview with respondents</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Obtain data through distributing questionnaires filled in on the Google form.</w:t>
      </w:r>
    </w:p>
    <w:p w:rsidR="005D11DE" w:rsidRPr="005D11DE" w:rsidRDefault="00D1615E" w:rsidP="00D1615E">
      <w:pPr>
        <w:pStyle w:val="NormalWeb"/>
        <w:numPr>
          <w:ilvl w:val="0"/>
          <w:numId w:val="23"/>
        </w:numPr>
        <w:spacing w:before="0" w:beforeAutospacing="0" w:after="0" w:afterAutospacing="0" w:line="276" w:lineRule="auto"/>
        <w:ind w:left="567" w:hanging="283"/>
        <w:jc w:val="both"/>
        <w:rPr>
          <w:color w:val="000000"/>
          <w:sz w:val="22"/>
        </w:rPr>
      </w:pPr>
      <w:r w:rsidRPr="00D1615E">
        <w:rPr>
          <w:color w:val="000000"/>
          <w:sz w:val="22"/>
        </w:rPr>
        <w:t>Secondary Data</w:t>
      </w:r>
    </w:p>
    <w:p w:rsidR="00D1615E" w:rsidRPr="005D11DE" w:rsidRDefault="00D1615E" w:rsidP="005D11DE">
      <w:pPr>
        <w:pStyle w:val="NormalWeb"/>
        <w:spacing w:before="0" w:beforeAutospacing="0" w:after="0" w:afterAutospacing="0" w:line="276" w:lineRule="auto"/>
        <w:ind w:left="567" w:firstLine="567"/>
        <w:jc w:val="both"/>
        <w:rPr>
          <w:color w:val="000000"/>
          <w:sz w:val="22"/>
        </w:rPr>
      </w:pPr>
      <w:r w:rsidRPr="005D11DE">
        <w:rPr>
          <w:color w:val="000000"/>
          <w:sz w:val="22"/>
        </w:rPr>
        <w:t>The preparation of primary data in this research was carried out by research members. The activities carried out are as follows:</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Study of literature relating to research</w:t>
      </w:r>
    </w:p>
    <w:p w:rsidR="00D1615E" w:rsidRPr="00D1615E" w:rsidRDefault="00D1615E" w:rsidP="005D11DE">
      <w:pPr>
        <w:pStyle w:val="NormalWeb"/>
        <w:numPr>
          <w:ilvl w:val="0"/>
          <w:numId w:val="17"/>
        </w:numPr>
        <w:spacing w:before="0" w:beforeAutospacing="0" w:after="0" w:afterAutospacing="0" w:line="276" w:lineRule="auto"/>
        <w:ind w:left="851" w:hanging="284"/>
        <w:jc w:val="both"/>
        <w:rPr>
          <w:color w:val="000000"/>
          <w:sz w:val="22"/>
        </w:rPr>
      </w:pPr>
      <w:r w:rsidRPr="00D1615E">
        <w:rPr>
          <w:color w:val="000000"/>
          <w:sz w:val="22"/>
        </w:rPr>
        <w:t>Literature development</w:t>
      </w:r>
    </w:p>
    <w:p w:rsidR="00D1615E" w:rsidRPr="00D1615E" w:rsidRDefault="00850C9E" w:rsidP="005D11DE">
      <w:pPr>
        <w:pStyle w:val="NormalWeb"/>
        <w:numPr>
          <w:ilvl w:val="0"/>
          <w:numId w:val="17"/>
        </w:numPr>
        <w:spacing w:before="0" w:beforeAutospacing="0" w:after="0" w:afterAutospacing="0" w:line="276" w:lineRule="auto"/>
        <w:ind w:left="851" w:hanging="284"/>
        <w:jc w:val="both"/>
        <w:rPr>
          <w:color w:val="000000"/>
          <w:sz w:val="22"/>
        </w:rPr>
      </w:pPr>
      <w:r>
        <w:rPr>
          <w:noProof/>
          <w:color w:val="000000"/>
          <w:sz w:val="22"/>
          <w:szCs w:val="22"/>
        </w:rPr>
        <mc:AlternateContent>
          <mc:Choice Requires="wps">
            <w:drawing>
              <wp:anchor distT="0" distB="0" distL="114300" distR="114300" simplePos="0" relativeHeight="251663360" behindDoc="0" locked="0" layoutInCell="1" allowOverlap="1" wp14:anchorId="21F616E7" wp14:editId="78D94DAB">
                <wp:simplePos x="0" y="0"/>
                <wp:positionH relativeFrom="column">
                  <wp:posOffset>4940935</wp:posOffset>
                </wp:positionH>
                <wp:positionV relativeFrom="paragraph">
                  <wp:posOffset>257810</wp:posOffset>
                </wp:positionV>
                <wp:extent cx="616585" cy="339725"/>
                <wp:effectExtent l="0" t="0" r="0" b="3175"/>
                <wp:wrapNone/>
                <wp:docPr id="4" name="Rectangle 4"/>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389.05pt;margin-top:20.3pt;width:48.55pt;height:2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1029</w:t>
                      </w:r>
                    </w:p>
                  </w:txbxContent>
                </v:textbox>
              </v:rect>
            </w:pict>
          </mc:Fallback>
        </mc:AlternateContent>
      </w:r>
      <w:r w:rsidR="00D1615E" w:rsidRPr="00D1615E">
        <w:rPr>
          <w:color w:val="000000"/>
          <w:sz w:val="22"/>
        </w:rPr>
        <w:t>Carrying out research from Scopus indexed journals at Q1 and Q2 levels</w:t>
      </w:r>
    </w:p>
    <w:p w:rsidR="00D1615E" w:rsidRPr="00D1615E" w:rsidRDefault="00D1615E" w:rsidP="00D1615E">
      <w:pPr>
        <w:pStyle w:val="NormalWeb"/>
        <w:numPr>
          <w:ilvl w:val="0"/>
          <w:numId w:val="17"/>
        </w:numPr>
        <w:spacing w:before="0" w:beforeAutospacing="0" w:after="0" w:afterAutospacing="0" w:line="276" w:lineRule="auto"/>
        <w:jc w:val="both"/>
        <w:rPr>
          <w:color w:val="000000"/>
          <w:sz w:val="22"/>
        </w:rPr>
      </w:pPr>
      <w:r w:rsidRPr="00D1615E">
        <w:rPr>
          <w:color w:val="000000"/>
          <w:sz w:val="22"/>
        </w:rPr>
        <w:lastRenderedPageBreak/>
        <w:t>Developing a conceptual framework</w:t>
      </w:r>
    </w:p>
    <w:p w:rsidR="00D1615E" w:rsidRPr="00D1615E" w:rsidRDefault="00D1615E" w:rsidP="00D1615E">
      <w:pPr>
        <w:pStyle w:val="NormalWeb"/>
        <w:numPr>
          <w:ilvl w:val="0"/>
          <w:numId w:val="17"/>
        </w:numPr>
        <w:spacing w:before="0" w:beforeAutospacing="0" w:after="0" w:afterAutospacing="0" w:line="276" w:lineRule="auto"/>
        <w:jc w:val="both"/>
        <w:rPr>
          <w:color w:val="000000"/>
          <w:sz w:val="22"/>
        </w:rPr>
      </w:pPr>
      <w:r w:rsidRPr="00D1615E">
        <w:rPr>
          <w:color w:val="000000"/>
          <w:sz w:val="22"/>
        </w:rPr>
        <w:t>Create a research framework based on literature and journals</w:t>
      </w:r>
    </w:p>
    <w:p w:rsidR="00D1615E" w:rsidRPr="00D1615E" w:rsidRDefault="00D1615E" w:rsidP="00D1615E">
      <w:pPr>
        <w:pStyle w:val="NormalWeb"/>
        <w:spacing w:before="0" w:beforeAutospacing="0" w:after="0" w:afterAutospacing="0" w:line="276" w:lineRule="auto"/>
        <w:jc w:val="both"/>
        <w:rPr>
          <w:color w:val="000000"/>
          <w:sz w:val="22"/>
        </w:rPr>
      </w:pPr>
    </w:p>
    <w:p w:rsidR="00D1615E" w:rsidRPr="00D1615E" w:rsidRDefault="00D1615E" w:rsidP="005D11DE">
      <w:pPr>
        <w:pStyle w:val="NormalWeb"/>
        <w:numPr>
          <w:ilvl w:val="0"/>
          <w:numId w:val="15"/>
        </w:numPr>
        <w:spacing w:before="0" w:beforeAutospacing="0" w:after="0" w:afterAutospacing="0" w:line="276" w:lineRule="auto"/>
        <w:ind w:left="284" w:hanging="283"/>
        <w:jc w:val="both"/>
        <w:rPr>
          <w:b/>
          <w:color w:val="000000"/>
          <w:sz w:val="22"/>
        </w:rPr>
      </w:pPr>
      <w:r w:rsidRPr="00D1615E">
        <w:rPr>
          <w:b/>
          <w:color w:val="000000"/>
          <w:sz w:val="22"/>
        </w:rPr>
        <w:t>Processing data</w:t>
      </w:r>
    </w:p>
    <w:p w:rsidR="00D1615E" w:rsidRPr="00D1615E" w:rsidRDefault="00D1615E" w:rsidP="0049250A">
      <w:pPr>
        <w:pStyle w:val="NormalWeb"/>
        <w:spacing w:before="0" w:beforeAutospacing="0" w:after="0" w:afterAutospacing="0" w:line="276" w:lineRule="auto"/>
        <w:ind w:firstLine="567"/>
        <w:jc w:val="both"/>
        <w:rPr>
          <w:color w:val="000000"/>
          <w:sz w:val="22"/>
          <w:lang w:val="en-ID"/>
        </w:rPr>
      </w:pPr>
      <w:r w:rsidRPr="00D1615E">
        <w:rPr>
          <w:color w:val="000000"/>
          <w:sz w:val="22"/>
          <w:lang w:val="en-ID"/>
        </w:rPr>
        <w:t xml:space="preserve">Next, it will be processed using the </w:t>
      </w:r>
      <w:proofErr w:type="spellStart"/>
      <w:r w:rsidRPr="00D1615E">
        <w:rPr>
          <w:color w:val="000000"/>
          <w:sz w:val="22"/>
          <w:lang w:val="en-ID"/>
        </w:rPr>
        <w:t>Structual</w:t>
      </w:r>
      <w:proofErr w:type="spellEnd"/>
      <w:r w:rsidRPr="00D1615E">
        <w:rPr>
          <w:color w:val="000000"/>
          <w:sz w:val="22"/>
          <w:lang w:val="en-ID"/>
        </w:rPr>
        <w:t xml:space="preserve"> Equation Model (SEM) analysis method with Smart PLS. The stages that must be passed are:</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Measurement Model Validity (Validity &amp; Reliability)</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Sample Suitability Test</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Data Normality Test</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Evaluation test for outliers</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i/>
          <w:color w:val="000000"/>
          <w:sz w:val="22"/>
        </w:rPr>
      </w:pPr>
      <w:proofErr w:type="spellStart"/>
      <w:r w:rsidRPr="00D1615E">
        <w:rPr>
          <w:color w:val="000000"/>
          <w:sz w:val="22"/>
        </w:rPr>
        <w:t>Multicolinearity</w:t>
      </w:r>
      <w:proofErr w:type="spellEnd"/>
      <w:r w:rsidRPr="00D1615E">
        <w:rPr>
          <w:color w:val="000000"/>
          <w:sz w:val="22"/>
        </w:rPr>
        <w:t xml:space="preserve"> and singularity test</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Residual Analysis</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Model Suitability Analysis (Model Fit)</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i/>
          <w:color w:val="000000"/>
          <w:sz w:val="22"/>
        </w:rPr>
      </w:pPr>
      <w:r w:rsidRPr="00D1615E">
        <w:rPr>
          <w:i/>
          <w:color w:val="000000"/>
          <w:sz w:val="22"/>
        </w:rPr>
        <w:t>Confirmatory factors</w:t>
      </w:r>
    </w:p>
    <w:p w:rsidR="00D1615E" w:rsidRPr="00D1615E" w:rsidRDefault="00D1615E" w:rsidP="0049250A">
      <w:pPr>
        <w:pStyle w:val="NormalWeb"/>
        <w:numPr>
          <w:ilvl w:val="0"/>
          <w:numId w:val="18"/>
        </w:numPr>
        <w:spacing w:before="0" w:beforeAutospacing="0" w:after="0" w:afterAutospacing="0" w:line="276" w:lineRule="auto"/>
        <w:ind w:left="567" w:hanging="283"/>
        <w:jc w:val="both"/>
        <w:rPr>
          <w:color w:val="000000"/>
          <w:sz w:val="22"/>
        </w:rPr>
      </w:pPr>
      <w:r w:rsidRPr="00D1615E">
        <w:rPr>
          <w:color w:val="000000"/>
          <w:sz w:val="22"/>
        </w:rPr>
        <w:t>Hypothesis test</w:t>
      </w:r>
    </w:p>
    <w:p w:rsidR="00D1615E" w:rsidRPr="00D1615E" w:rsidRDefault="00D1615E" w:rsidP="00D1615E">
      <w:pPr>
        <w:pStyle w:val="NormalWeb"/>
        <w:spacing w:before="0" w:beforeAutospacing="0" w:after="0" w:afterAutospacing="0" w:line="276" w:lineRule="auto"/>
        <w:jc w:val="both"/>
        <w:rPr>
          <w:color w:val="000000"/>
          <w:sz w:val="22"/>
        </w:rPr>
      </w:pPr>
    </w:p>
    <w:p w:rsidR="00D1615E" w:rsidRPr="00D1615E" w:rsidRDefault="00D1615E" w:rsidP="0049250A">
      <w:pPr>
        <w:pStyle w:val="NormalWeb"/>
        <w:numPr>
          <w:ilvl w:val="0"/>
          <w:numId w:val="15"/>
        </w:numPr>
        <w:spacing w:before="0" w:beforeAutospacing="0" w:after="0" w:afterAutospacing="0" w:line="276" w:lineRule="auto"/>
        <w:ind w:left="284" w:hanging="283"/>
        <w:jc w:val="both"/>
        <w:rPr>
          <w:b/>
          <w:color w:val="000000"/>
          <w:sz w:val="22"/>
        </w:rPr>
      </w:pPr>
      <w:r w:rsidRPr="00D1615E">
        <w:rPr>
          <w:b/>
          <w:color w:val="000000"/>
          <w:sz w:val="22"/>
        </w:rPr>
        <w:t>Making Interpretations &amp; Conclusions</w:t>
      </w:r>
    </w:p>
    <w:p w:rsidR="00D1615E" w:rsidRDefault="00D1615E" w:rsidP="0049250A">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t xml:space="preserve">Next, what is done is to interpret the output with the research hypothesis. </w:t>
      </w:r>
      <w:proofErr w:type="gramStart"/>
      <w:r w:rsidRPr="00D1615E">
        <w:rPr>
          <w:color w:val="000000"/>
          <w:sz w:val="22"/>
          <w:lang w:val="en-ID"/>
        </w:rPr>
        <w:t>then</w:t>
      </w:r>
      <w:proofErr w:type="gramEnd"/>
      <w:r w:rsidRPr="00D1615E">
        <w:rPr>
          <w:color w:val="000000"/>
          <w:sz w:val="22"/>
          <w:lang w:val="en-ID"/>
        </w:rPr>
        <w:t xml:space="preserve"> a conclusion is made for the results of the research.</w:t>
      </w:r>
    </w:p>
    <w:p w:rsidR="002C3E62" w:rsidRPr="002C3E62" w:rsidRDefault="002C3E62" w:rsidP="0049250A">
      <w:pPr>
        <w:pStyle w:val="NormalWeb"/>
        <w:spacing w:before="0" w:beforeAutospacing="0" w:after="0" w:afterAutospacing="0" w:line="276" w:lineRule="auto"/>
        <w:ind w:firstLine="567"/>
        <w:jc w:val="both"/>
        <w:rPr>
          <w:color w:val="000000"/>
          <w:sz w:val="22"/>
          <w:lang w:val="id-ID"/>
        </w:rPr>
      </w:pPr>
    </w:p>
    <w:p w:rsidR="00D1615E" w:rsidRPr="00D1615E" w:rsidRDefault="00D1615E" w:rsidP="002C3E62">
      <w:pPr>
        <w:pStyle w:val="NormalWeb"/>
        <w:numPr>
          <w:ilvl w:val="0"/>
          <w:numId w:val="15"/>
        </w:numPr>
        <w:spacing w:before="0" w:beforeAutospacing="0" w:after="0" w:afterAutospacing="0" w:line="276" w:lineRule="auto"/>
        <w:ind w:left="284" w:hanging="283"/>
        <w:jc w:val="both"/>
        <w:rPr>
          <w:b/>
          <w:color w:val="000000"/>
          <w:sz w:val="22"/>
          <w:lang w:val="id-ID"/>
        </w:rPr>
      </w:pPr>
      <w:r w:rsidRPr="00D1615E">
        <w:rPr>
          <w:b/>
          <w:color w:val="000000"/>
          <w:sz w:val="22"/>
        </w:rPr>
        <w:t>Focus Group Discussion 1 Regarding Research Results</w:t>
      </w:r>
    </w:p>
    <w:p w:rsidR="00D1615E" w:rsidRDefault="00D1615E" w:rsidP="002C3E62">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t>Next, the first focus group discussion was held, which discussed the overall results of the research. In this activity, we see whether the research results are in accordance with the initial research objectives, take corrective action if errors are found during the research stage.</w:t>
      </w:r>
    </w:p>
    <w:p w:rsidR="004546CF" w:rsidRPr="004546CF" w:rsidRDefault="004546CF" w:rsidP="002C3E62">
      <w:pPr>
        <w:pStyle w:val="NormalWeb"/>
        <w:spacing w:before="0" w:beforeAutospacing="0" w:after="0" w:afterAutospacing="0" w:line="276" w:lineRule="auto"/>
        <w:ind w:firstLine="567"/>
        <w:jc w:val="both"/>
        <w:rPr>
          <w:color w:val="000000"/>
          <w:sz w:val="22"/>
          <w:lang w:val="id-ID"/>
        </w:rPr>
      </w:pPr>
    </w:p>
    <w:p w:rsidR="00D1615E" w:rsidRPr="00D1615E" w:rsidRDefault="00D1615E" w:rsidP="004546CF">
      <w:pPr>
        <w:pStyle w:val="NormalWeb"/>
        <w:numPr>
          <w:ilvl w:val="0"/>
          <w:numId w:val="15"/>
        </w:numPr>
        <w:spacing w:before="0" w:beforeAutospacing="0" w:after="0" w:afterAutospacing="0" w:line="276" w:lineRule="auto"/>
        <w:ind w:left="284" w:hanging="283"/>
        <w:jc w:val="both"/>
        <w:rPr>
          <w:b/>
          <w:color w:val="000000"/>
          <w:sz w:val="22"/>
        </w:rPr>
      </w:pPr>
      <w:r w:rsidRPr="00D1615E">
        <w:rPr>
          <w:b/>
          <w:color w:val="000000"/>
          <w:sz w:val="22"/>
        </w:rPr>
        <w:t>Focus Group Discussion 2 on Research Improvement</w:t>
      </w:r>
    </w:p>
    <w:p w:rsidR="00D1615E" w:rsidRDefault="00D1615E" w:rsidP="002B28E0">
      <w:pPr>
        <w:pStyle w:val="NormalWeb"/>
        <w:spacing w:before="0" w:beforeAutospacing="0" w:after="0" w:afterAutospacing="0" w:line="276" w:lineRule="auto"/>
        <w:ind w:firstLine="567"/>
        <w:jc w:val="both"/>
        <w:rPr>
          <w:color w:val="000000"/>
          <w:sz w:val="22"/>
          <w:lang w:val="id-ID"/>
        </w:rPr>
      </w:pPr>
      <w:r w:rsidRPr="00D1615E">
        <w:rPr>
          <w:color w:val="000000"/>
          <w:sz w:val="22"/>
          <w:lang w:val="en-ID"/>
        </w:rPr>
        <w:t>Next, a second focus group discussion or refinement of the research stage was carried out.</w:t>
      </w:r>
    </w:p>
    <w:p w:rsidR="00C562F4" w:rsidRPr="00C562F4" w:rsidRDefault="00C562F4" w:rsidP="002B28E0">
      <w:pPr>
        <w:pStyle w:val="NormalWeb"/>
        <w:spacing w:before="0" w:beforeAutospacing="0" w:after="0" w:afterAutospacing="0" w:line="276" w:lineRule="auto"/>
        <w:ind w:firstLine="567"/>
        <w:jc w:val="both"/>
        <w:rPr>
          <w:color w:val="000000"/>
          <w:sz w:val="22"/>
          <w:lang w:val="id-ID"/>
        </w:rPr>
      </w:pPr>
    </w:p>
    <w:p w:rsidR="00D1615E" w:rsidRPr="00D1615E" w:rsidRDefault="00D1615E" w:rsidP="00C562F4">
      <w:pPr>
        <w:pStyle w:val="NormalWeb"/>
        <w:numPr>
          <w:ilvl w:val="0"/>
          <w:numId w:val="15"/>
        </w:numPr>
        <w:spacing w:before="0" w:beforeAutospacing="0" w:after="0" w:afterAutospacing="0" w:line="276" w:lineRule="auto"/>
        <w:ind w:left="284" w:hanging="283"/>
        <w:jc w:val="both"/>
        <w:rPr>
          <w:b/>
          <w:color w:val="000000"/>
          <w:sz w:val="22"/>
        </w:rPr>
      </w:pPr>
      <w:r w:rsidRPr="00D1615E">
        <w:rPr>
          <w:b/>
          <w:color w:val="000000"/>
          <w:sz w:val="22"/>
        </w:rPr>
        <w:t>Results Seminar</w:t>
      </w:r>
    </w:p>
    <w:p w:rsidR="00D1615E" w:rsidRPr="00D1615E" w:rsidRDefault="00D1615E" w:rsidP="00A37E8E">
      <w:pPr>
        <w:pStyle w:val="NormalWeb"/>
        <w:spacing w:before="0" w:beforeAutospacing="0" w:after="0" w:afterAutospacing="0" w:line="276" w:lineRule="auto"/>
        <w:ind w:firstLine="567"/>
        <w:jc w:val="both"/>
        <w:rPr>
          <w:color w:val="000000"/>
          <w:sz w:val="22"/>
          <w:lang w:val="en-ID"/>
        </w:rPr>
      </w:pPr>
      <w:r w:rsidRPr="00D1615E">
        <w:rPr>
          <w:color w:val="000000"/>
          <w:sz w:val="22"/>
          <w:lang w:val="en-ID"/>
        </w:rPr>
        <w:t>The results seminar activity is the final stage of the research process in the final year of the research in accordance with the long plan of activities, before the research is published. The stages are as follows:</w:t>
      </w:r>
    </w:p>
    <w:p w:rsidR="00D1615E" w:rsidRPr="00D1615E" w:rsidRDefault="00D1615E" w:rsidP="00A37E8E">
      <w:pPr>
        <w:pStyle w:val="NormalWeb"/>
        <w:numPr>
          <w:ilvl w:val="0"/>
          <w:numId w:val="19"/>
        </w:numPr>
        <w:spacing w:before="0" w:beforeAutospacing="0" w:after="0" w:afterAutospacing="0" w:line="276" w:lineRule="auto"/>
        <w:ind w:left="567" w:hanging="283"/>
        <w:jc w:val="both"/>
        <w:rPr>
          <w:color w:val="000000"/>
          <w:sz w:val="22"/>
        </w:rPr>
      </w:pPr>
      <w:r w:rsidRPr="00D1615E">
        <w:rPr>
          <w:color w:val="000000"/>
          <w:sz w:val="22"/>
        </w:rPr>
        <w:t>The head researcher uploaded the seminar results file.</w:t>
      </w:r>
    </w:p>
    <w:p w:rsidR="00D1615E" w:rsidRPr="00D1615E" w:rsidRDefault="00D1615E" w:rsidP="00A37E8E">
      <w:pPr>
        <w:pStyle w:val="NormalWeb"/>
        <w:numPr>
          <w:ilvl w:val="0"/>
          <w:numId w:val="19"/>
        </w:numPr>
        <w:spacing w:before="0" w:beforeAutospacing="0" w:after="0" w:afterAutospacing="0" w:line="276" w:lineRule="auto"/>
        <w:ind w:left="567" w:hanging="283"/>
        <w:jc w:val="both"/>
        <w:rPr>
          <w:color w:val="000000"/>
          <w:sz w:val="22"/>
        </w:rPr>
      </w:pPr>
      <w:r w:rsidRPr="00D1615E">
        <w:rPr>
          <w:color w:val="000000"/>
          <w:sz w:val="22"/>
        </w:rPr>
        <w:t xml:space="preserve">College operators assign reviewers and </w:t>
      </w:r>
      <w:proofErr w:type="spellStart"/>
      <w:r w:rsidRPr="00D1615E">
        <w:rPr>
          <w:color w:val="000000"/>
          <w:sz w:val="22"/>
        </w:rPr>
        <w:t>plottongreviewers</w:t>
      </w:r>
      <w:proofErr w:type="spellEnd"/>
      <w:r w:rsidRPr="00D1615E">
        <w:rPr>
          <w:color w:val="000000"/>
          <w:sz w:val="22"/>
        </w:rPr>
        <w:t xml:space="preserve"> for 3 stages, namely seminar results and poster evaluation.</w:t>
      </w:r>
    </w:p>
    <w:p w:rsidR="00AD255B" w:rsidRDefault="00D1615E" w:rsidP="00A37E8E">
      <w:pPr>
        <w:pStyle w:val="NormalWeb"/>
        <w:spacing w:before="0" w:beforeAutospacing="0" w:after="0" w:afterAutospacing="0" w:line="276" w:lineRule="auto"/>
        <w:ind w:firstLine="567"/>
        <w:jc w:val="both"/>
        <w:rPr>
          <w:color w:val="000000"/>
          <w:sz w:val="22"/>
          <w:szCs w:val="22"/>
          <w:lang w:val="id-ID"/>
        </w:rPr>
      </w:pPr>
      <w:r w:rsidRPr="00D1615E">
        <w:rPr>
          <w:color w:val="000000"/>
          <w:sz w:val="22"/>
          <w:szCs w:val="22"/>
          <w:lang w:val="en-ID"/>
        </w:rPr>
        <w:t>Reviewers assess the seminar results and poster evaluation stages online via BIMA</w:t>
      </w:r>
      <w:bookmarkEnd w:id="1"/>
    </w:p>
    <w:p w:rsidR="00AD255B" w:rsidRPr="00AD255B" w:rsidRDefault="00AD255B" w:rsidP="00CC7478">
      <w:pPr>
        <w:pStyle w:val="NormalWeb"/>
        <w:spacing w:before="0" w:beforeAutospacing="0" w:after="0" w:afterAutospacing="0" w:line="276" w:lineRule="auto"/>
        <w:jc w:val="both"/>
        <w:rPr>
          <w:color w:val="000000"/>
          <w:sz w:val="22"/>
          <w:szCs w:val="22"/>
          <w:lang w:val="id-ID"/>
        </w:rPr>
      </w:pPr>
    </w:p>
    <w:p w:rsidR="00451D2D" w:rsidRDefault="00451D2D" w:rsidP="00104040">
      <w:pPr>
        <w:pStyle w:val="NormalWeb"/>
        <w:spacing w:before="0" w:beforeAutospacing="0" w:after="0" w:afterAutospacing="0" w:line="276" w:lineRule="auto"/>
        <w:jc w:val="both"/>
        <w:rPr>
          <w:color w:val="000000"/>
          <w:sz w:val="22"/>
          <w:szCs w:val="22"/>
        </w:rPr>
      </w:pPr>
      <w:r>
        <w:rPr>
          <w:b/>
          <w:bCs/>
          <w:color w:val="000000"/>
          <w:sz w:val="22"/>
          <w:szCs w:val="22"/>
        </w:rPr>
        <w:t>3. RESULTS AND DISCUSSION</w:t>
      </w:r>
    </w:p>
    <w:p w:rsidR="00164869" w:rsidRPr="00164869" w:rsidRDefault="00164869" w:rsidP="00164869">
      <w:pPr>
        <w:pStyle w:val="NormalWeb"/>
        <w:spacing w:before="0" w:beforeAutospacing="0" w:after="0" w:afterAutospacing="0" w:line="276" w:lineRule="auto"/>
        <w:rPr>
          <w:b/>
          <w:iCs/>
          <w:color w:val="000000"/>
          <w:sz w:val="22"/>
          <w:lang w:val="id-ID"/>
        </w:rPr>
      </w:pPr>
      <w:r w:rsidRPr="00164869">
        <w:rPr>
          <w:b/>
          <w:iCs/>
          <w:color w:val="000000"/>
          <w:sz w:val="22"/>
          <w:lang w:val="id-ID"/>
        </w:rPr>
        <w:t>Measurement Model (Outer Model)</w:t>
      </w:r>
    </w:p>
    <w:p w:rsidR="00CC7478" w:rsidRDefault="00850C9E" w:rsidP="00164869">
      <w:pPr>
        <w:pStyle w:val="NormalWeb"/>
        <w:spacing w:before="0" w:beforeAutospacing="0" w:after="0" w:afterAutospacing="0" w:line="276" w:lineRule="auto"/>
        <w:ind w:firstLine="567"/>
        <w:jc w:val="both"/>
        <w:rPr>
          <w:color w:val="000000"/>
          <w:sz w:val="22"/>
          <w:szCs w:val="22"/>
          <w:lang w:val="id-ID"/>
        </w:rPr>
      </w:pPr>
      <w:r>
        <w:rPr>
          <w:noProof/>
          <w:color w:val="000000"/>
          <w:sz w:val="22"/>
          <w:szCs w:val="22"/>
        </w:rPr>
        <mc:AlternateContent>
          <mc:Choice Requires="wps">
            <w:drawing>
              <wp:anchor distT="0" distB="0" distL="114300" distR="114300" simplePos="0" relativeHeight="251665408" behindDoc="0" locked="0" layoutInCell="1" allowOverlap="1" wp14:anchorId="7B26470E" wp14:editId="0680EE42">
                <wp:simplePos x="0" y="0"/>
                <wp:positionH relativeFrom="column">
                  <wp:posOffset>-67310</wp:posOffset>
                </wp:positionH>
                <wp:positionV relativeFrom="paragraph">
                  <wp:posOffset>1085215</wp:posOffset>
                </wp:positionV>
                <wp:extent cx="616585" cy="339725"/>
                <wp:effectExtent l="0" t="0" r="0" b="3175"/>
                <wp:wrapNone/>
                <wp:docPr id="5" name="Rectangle 5"/>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5.3pt;margin-top:85.45pt;width:48.55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1030</w:t>
                      </w:r>
                    </w:p>
                  </w:txbxContent>
                </v:textbox>
              </v:rect>
            </w:pict>
          </mc:Fallback>
        </mc:AlternateContent>
      </w:r>
      <w:r w:rsidR="00164869" w:rsidRPr="00164869">
        <w:rPr>
          <w:color w:val="000000"/>
          <w:sz w:val="22"/>
          <w:szCs w:val="22"/>
          <w:lang w:val="en-ID"/>
        </w:rPr>
        <w:t>Convergent validity is part of the measurement model which in SEM-PLS is usually called the outer model, while in covariance-based SEM it is called confirmatory factor analysis (CFA) (</w:t>
      </w:r>
      <w:proofErr w:type="spellStart"/>
      <w:r w:rsidR="00164869" w:rsidRPr="00164869">
        <w:rPr>
          <w:color w:val="000000"/>
          <w:sz w:val="22"/>
          <w:szCs w:val="22"/>
          <w:lang w:val="en-ID"/>
        </w:rPr>
        <w:t>Mahfud</w:t>
      </w:r>
      <w:proofErr w:type="spellEnd"/>
      <w:r w:rsidR="00164869" w:rsidRPr="00164869">
        <w:rPr>
          <w:color w:val="000000"/>
          <w:sz w:val="22"/>
          <w:szCs w:val="22"/>
          <w:lang w:val="en-ID"/>
        </w:rPr>
        <w:t xml:space="preserve"> and </w:t>
      </w:r>
      <w:proofErr w:type="spellStart"/>
      <w:r w:rsidR="00164869" w:rsidRPr="00164869">
        <w:rPr>
          <w:color w:val="000000"/>
          <w:sz w:val="22"/>
          <w:szCs w:val="22"/>
          <w:lang w:val="en-ID"/>
        </w:rPr>
        <w:t>Ratmono</w:t>
      </w:r>
      <w:proofErr w:type="spellEnd"/>
      <w:r w:rsidR="00164869" w:rsidRPr="00164869">
        <w:rPr>
          <w:color w:val="000000"/>
          <w:sz w:val="22"/>
          <w:szCs w:val="22"/>
          <w:lang w:val="en-ID"/>
        </w:rPr>
        <w:t>, 2013: 64). There are two criteria to assess whether the outer model (measurement model) meets the convergent validity requirements for reflective constructs, namely (1) loading must be above 0.7 and (2) the p value is significant (&lt;0.05) (</w:t>
      </w:r>
      <w:proofErr w:type="spellStart"/>
      <w:r w:rsidR="00164869" w:rsidRPr="00164869">
        <w:rPr>
          <w:color w:val="000000"/>
          <w:sz w:val="22"/>
          <w:szCs w:val="22"/>
          <w:lang w:val="en-ID"/>
        </w:rPr>
        <w:t>Mahfud</w:t>
      </w:r>
      <w:proofErr w:type="spellEnd"/>
      <w:r w:rsidR="00164869" w:rsidRPr="00164869">
        <w:rPr>
          <w:color w:val="000000"/>
          <w:sz w:val="22"/>
          <w:szCs w:val="22"/>
          <w:lang w:val="en-ID"/>
        </w:rPr>
        <w:t xml:space="preserve"> and </w:t>
      </w:r>
      <w:proofErr w:type="spellStart"/>
      <w:r w:rsidR="00164869" w:rsidRPr="00164869">
        <w:rPr>
          <w:color w:val="000000"/>
          <w:sz w:val="22"/>
          <w:szCs w:val="22"/>
          <w:lang w:val="en-ID"/>
        </w:rPr>
        <w:t>Ratmono</w:t>
      </w:r>
      <w:proofErr w:type="spellEnd"/>
      <w:r w:rsidR="00164869" w:rsidRPr="00164869">
        <w:rPr>
          <w:color w:val="000000"/>
          <w:sz w:val="22"/>
          <w:szCs w:val="22"/>
          <w:lang w:val="en-ID"/>
        </w:rPr>
        <w:t xml:space="preserve">, </w:t>
      </w:r>
      <w:r w:rsidR="00164869" w:rsidRPr="00164869">
        <w:rPr>
          <w:color w:val="000000"/>
          <w:sz w:val="22"/>
          <w:szCs w:val="22"/>
          <w:lang w:val="en-ID"/>
        </w:rPr>
        <w:lastRenderedPageBreak/>
        <w:t>2013 :65). However, in some cases, loading requirements above 0.7 are often not met, especially for newly developed questionnaires. Therefore, loadings between 0.40 - 0.70 must still be considered to maintain or delete reflective indicators (</w:t>
      </w:r>
      <w:proofErr w:type="spellStart"/>
      <w:r w:rsidR="00164869" w:rsidRPr="00164869">
        <w:rPr>
          <w:color w:val="000000"/>
          <w:sz w:val="22"/>
          <w:szCs w:val="22"/>
          <w:lang w:val="en-ID"/>
        </w:rPr>
        <w:t>Mahfud</w:t>
      </w:r>
      <w:proofErr w:type="spellEnd"/>
      <w:r w:rsidR="00164869" w:rsidRPr="00164869">
        <w:rPr>
          <w:color w:val="000000"/>
          <w:sz w:val="22"/>
          <w:szCs w:val="22"/>
          <w:lang w:val="en-ID"/>
        </w:rPr>
        <w:t xml:space="preserve"> and </w:t>
      </w:r>
      <w:proofErr w:type="spellStart"/>
      <w:r w:rsidR="00164869" w:rsidRPr="00164869">
        <w:rPr>
          <w:color w:val="000000"/>
          <w:sz w:val="22"/>
          <w:szCs w:val="22"/>
          <w:lang w:val="en-ID"/>
        </w:rPr>
        <w:t>Ratmono</w:t>
      </w:r>
      <w:proofErr w:type="spellEnd"/>
      <w:r w:rsidR="00164869" w:rsidRPr="00164869">
        <w:rPr>
          <w:color w:val="000000"/>
          <w:sz w:val="22"/>
          <w:szCs w:val="22"/>
          <w:lang w:val="en-ID"/>
        </w:rPr>
        <w:t>, 2013:66). However, in this study the author maintained a loading value of 0.50 – 0.70. Table 5.5 presents the outer loading values ​​for each statement indicator as follows:</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CC76B2" w:rsidP="00CC76B2">
      <w:pPr>
        <w:pStyle w:val="NormalWeb"/>
        <w:spacing w:before="0" w:beforeAutospacing="0" w:after="0" w:afterAutospacing="0" w:line="276" w:lineRule="auto"/>
        <w:jc w:val="center"/>
        <w:rPr>
          <w:color w:val="000000"/>
          <w:sz w:val="22"/>
        </w:rPr>
      </w:pPr>
      <w:r w:rsidRPr="00CC76B2">
        <w:rPr>
          <w:b/>
          <w:color w:val="000000"/>
          <w:sz w:val="22"/>
          <w:lang w:val="id-ID"/>
        </w:rPr>
        <w:t>Table 1</w:t>
      </w:r>
      <w:r>
        <w:rPr>
          <w:color w:val="000000"/>
          <w:sz w:val="22"/>
          <w:lang w:val="id-ID"/>
        </w:rPr>
        <w:t>. Validity Testing Analysis Results based on Loading Values</w:t>
      </w:r>
    </w:p>
    <w:p w:rsidR="00850C9E" w:rsidRPr="00850C9E" w:rsidRDefault="00850C9E" w:rsidP="00CC76B2">
      <w:pPr>
        <w:pStyle w:val="NormalWeb"/>
        <w:spacing w:before="0" w:beforeAutospacing="0" w:after="0" w:afterAutospacing="0" w:line="276" w:lineRule="auto"/>
        <w:jc w:val="center"/>
        <w:rPr>
          <w:i/>
          <w:color w:val="000000"/>
          <w:sz w:val="22"/>
          <w:szCs w:val="22"/>
        </w:rPr>
      </w:pPr>
    </w:p>
    <w:tbl>
      <w:tblPr>
        <w:tblW w:w="0" w:type="auto"/>
        <w:jc w:val="center"/>
        <w:tblCellSpacing w:w="1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08"/>
        <w:gridCol w:w="1119"/>
        <w:gridCol w:w="1192"/>
        <w:gridCol w:w="1167"/>
      </w:tblGrid>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A6A01" w:rsidRPr="005A6A01" w:rsidRDefault="005A6A01" w:rsidP="005A6A01">
            <w:pPr>
              <w:pStyle w:val="BodyText"/>
              <w:jc w:val="center"/>
              <w:rPr>
                <w:sz w:val="22"/>
                <w:szCs w:val="22"/>
                <w:lang w:eastAsia="id-ID"/>
              </w:rPr>
            </w:pP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IKS</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SIR</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 Value</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TLI1</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(0.779)</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0.076</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0.389</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TLI2</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(0.680)</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0.206</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0.120</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TLI3</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(0.886)</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-0.059</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-0.242</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TLI4</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(0.853)</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-0.073</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-0.126</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TLI5</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(0.872)</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-0.097</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-0.073</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IKS1</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-0.117</w:t>
            </w:r>
          </w:p>
        </w:tc>
        <w:tc>
          <w:tcPr>
            <w:tcW w:w="108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(0.523)</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0.833</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IKS2</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0.042</w:t>
            </w:r>
          </w:p>
        </w:tc>
        <w:tc>
          <w:tcPr>
            <w:tcW w:w="108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(0.937)</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-0.190</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IKS3</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-0.001</w:t>
            </w:r>
          </w:p>
        </w:tc>
        <w:tc>
          <w:tcPr>
            <w:tcW w:w="108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(0.944)</w:t>
            </w:r>
          </w:p>
        </w:tc>
        <w:tc>
          <w:tcPr>
            <w:tcW w:w="1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-0.096</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PAK1</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0.328</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0.085</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(0.817)</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PAK2</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-0.122</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0.008</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(0.855)</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PAK3</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0.128</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0.006</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(0.877)</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PAK4</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-0.313</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-0.078</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(0.692)</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PAK5</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-0.083</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0.073</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(0.733)</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PAK6</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0.043</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-0.033</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(0.806)</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r w:rsidR="005A6A01" w:rsidRPr="005A6A01" w:rsidTr="005A6A01">
        <w:trPr>
          <w:tblCellSpacing w:w="15" w:type="dxa"/>
          <w:jc w:val="center"/>
        </w:trPr>
        <w:tc>
          <w:tcPr>
            <w:tcW w:w="13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b/>
                <w:bCs/>
                <w:sz w:val="22"/>
                <w:szCs w:val="22"/>
                <w:lang w:eastAsia="id-ID"/>
              </w:rPr>
            </w:pPr>
            <w:r w:rsidRPr="005A6A01">
              <w:rPr>
                <w:b/>
                <w:bCs/>
                <w:sz w:val="22"/>
                <w:szCs w:val="22"/>
                <w:lang w:eastAsia="id-ID"/>
              </w:rPr>
              <w:t>PAK7</w:t>
            </w:r>
          </w:p>
        </w:tc>
        <w:tc>
          <w:tcPr>
            <w:tcW w:w="1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-0.046</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-0.075</w:t>
            </w:r>
          </w:p>
        </w:tc>
        <w:tc>
          <w:tcPr>
            <w:tcW w:w="116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(0.729)</w:t>
            </w:r>
          </w:p>
        </w:tc>
        <w:tc>
          <w:tcPr>
            <w:tcW w:w="11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A6A01" w:rsidRPr="005A6A01" w:rsidRDefault="005A6A01" w:rsidP="005A6A01">
            <w:pPr>
              <w:pStyle w:val="BodyText"/>
              <w:jc w:val="center"/>
              <w:rPr>
                <w:sz w:val="22"/>
                <w:szCs w:val="22"/>
                <w:lang w:val="en-ID" w:eastAsia="id-ID"/>
              </w:rPr>
            </w:pPr>
            <w:r w:rsidRPr="005A6A01">
              <w:rPr>
                <w:sz w:val="22"/>
                <w:szCs w:val="22"/>
                <w:lang w:eastAsia="id-ID"/>
              </w:rPr>
              <w:t>&lt;0.001</w:t>
            </w:r>
          </w:p>
        </w:tc>
      </w:tr>
    </w:tbl>
    <w:p w:rsidR="00CC76B2" w:rsidRPr="00CC76B2" w:rsidRDefault="00CC76B2" w:rsidP="00CC76B2">
      <w:pPr>
        <w:pStyle w:val="NormalWeb"/>
        <w:spacing w:before="0" w:beforeAutospacing="0" w:after="0" w:afterAutospacing="0" w:line="276" w:lineRule="auto"/>
        <w:jc w:val="center"/>
        <w:rPr>
          <w:color w:val="000000"/>
          <w:sz w:val="22"/>
          <w:lang w:val="id-ID"/>
        </w:rPr>
      </w:pPr>
    </w:p>
    <w:p w:rsidR="00092BCE" w:rsidRDefault="00F90CA5" w:rsidP="00F90CA5">
      <w:pPr>
        <w:pStyle w:val="NormalWeb"/>
        <w:spacing w:before="0" w:beforeAutospacing="0" w:after="0" w:afterAutospacing="0" w:line="276" w:lineRule="auto"/>
        <w:ind w:firstLine="567"/>
        <w:jc w:val="both"/>
        <w:rPr>
          <w:color w:val="000000"/>
          <w:sz w:val="22"/>
          <w:szCs w:val="22"/>
          <w:lang w:val="id-ID"/>
        </w:rPr>
      </w:pPr>
      <w:r w:rsidRPr="00F90CA5">
        <w:rPr>
          <w:color w:val="000000"/>
          <w:sz w:val="22"/>
          <w:szCs w:val="22"/>
        </w:rPr>
        <w:t xml:space="preserve">Based on the loading results in Table 5.5, it is known that all loading values ​​are above 0.5, which means they have met the validity requirements based on the loading size. </w:t>
      </w:r>
      <w:proofErr w:type="gramStart"/>
      <w:r w:rsidRPr="00F90CA5">
        <w:rPr>
          <w:color w:val="000000"/>
          <w:sz w:val="22"/>
          <w:szCs w:val="22"/>
        </w:rPr>
        <w:t xml:space="preserve">Based on the loading results that have been carried out with the </w:t>
      </w:r>
      <w:proofErr w:type="spellStart"/>
      <w:r w:rsidRPr="00F90CA5">
        <w:rPr>
          <w:color w:val="000000"/>
          <w:sz w:val="22"/>
          <w:szCs w:val="22"/>
        </w:rPr>
        <w:t>WarpPls</w:t>
      </w:r>
      <w:proofErr w:type="spellEnd"/>
      <w:r w:rsidRPr="00F90CA5">
        <w:rPr>
          <w:color w:val="000000"/>
          <w:sz w:val="22"/>
          <w:szCs w:val="22"/>
        </w:rPr>
        <w:t xml:space="preserve"> program.</w:t>
      </w:r>
      <w:proofErr w:type="gramEnd"/>
    </w:p>
    <w:p w:rsidR="00092BCE" w:rsidRDefault="00092BCE" w:rsidP="00565643">
      <w:pPr>
        <w:pStyle w:val="NormalWeb"/>
        <w:spacing w:before="0" w:beforeAutospacing="0" w:after="0" w:afterAutospacing="0" w:line="276" w:lineRule="auto"/>
        <w:jc w:val="both"/>
        <w:rPr>
          <w:color w:val="000000"/>
          <w:sz w:val="22"/>
          <w:szCs w:val="22"/>
          <w:lang w:val="id-ID"/>
        </w:rPr>
      </w:pPr>
    </w:p>
    <w:p w:rsidR="00565643" w:rsidRPr="00565643" w:rsidRDefault="00565643" w:rsidP="00565643">
      <w:pPr>
        <w:pStyle w:val="NormalWeb"/>
        <w:spacing w:before="0" w:beforeAutospacing="0" w:after="0" w:afterAutospacing="0" w:line="276" w:lineRule="auto"/>
        <w:rPr>
          <w:b/>
          <w:iCs/>
          <w:color w:val="000000"/>
          <w:sz w:val="22"/>
          <w:lang w:val="id-ID"/>
        </w:rPr>
      </w:pPr>
      <w:r w:rsidRPr="00565643">
        <w:rPr>
          <w:b/>
          <w:iCs/>
          <w:color w:val="000000"/>
          <w:sz w:val="22"/>
          <w:lang w:val="id-ID"/>
        </w:rPr>
        <w:t>Construct Reliability Test</w:t>
      </w:r>
    </w:p>
    <w:p w:rsidR="00092BCE" w:rsidRDefault="00565643" w:rsidP="00565643">
      <w:pPr>
        <w:pStyle w:val="NormalWeb"/>
        <w:spacing w:before="0" w:beforeAutospacing="0" w:after="0" w:afterAutospacing="0" w:line="276" w:lineRule="auto"/>
        <w:ind w:firstLine="567"/>
        <w:jc w:val="both"/>
        <w:rPr>
          <w:color w:val="000000"/>
          <w:sz w:val="22"/>
          <w:szCs w:val="22"/>
          <w:lang w:val="id-ID"/>
        </w:rPr>
      </w:pPr>
      <w:r w:rsidRPr="00565643">
        <w:rPr>
          <w:color w:val="000000"/>
          <w:sz w:val="22"/>
          <w:szCs w:val="22"/>
          <w:lang w:val="en-ID"/>
        </w:rPr>
        <w:t xml:space="preserve">Construct reliability test measurements using Composite Reliability &gt; 0.70, </w:t>
      </w:r>
      <w:proofErr w:type="spellStart"/>
      <w:r w:rsidRPr="00565643">
        <w:rPr>
          <w:color w:val="000000"/>
          <w:sz w:val="22"/>
          <w:szCs w:val="22"/>
          <w:lang w:val="en-ID"/>
        </w:rPr>
        <w:t>Cronbach's</w:t>
      </w:r>
      <w:proofErr w:type="spellEnd"/>
      <w:r w:rsidRPr="00565643">
        <w:rPr>
          <w:color w:val="000000"/>
          <w:sz w:val="22"/>
          <w:szCs w:val="22"/>
          <w:lang w:val="en-ID"/>
        </w:rPr>
        <w:t xml:space="preserve"> alpha &gt; 0.60, Average Variance Extract &gt; 0.50, and Full </w:t>
      </w:r>
      <w:proofErr w:type="spellStart"/>
      <w:r w:rsidRPr="00565643">
        <w:rPr>
          <w:color w:val="000000"/>
          <w:sz w:val="22"/>
          <w:szCs w:val="22"/>
          <w:lang w:val="en-ID"/>
        </w:rPr>
        <w:t>Collinearity</w:t>
      </w:r>
      <w:proofErr w:type="spellEnd"/>
      <w:r w:rsidRPr="00565643">
        <w:rPr>
          <w:color w:val="000000"/>
          <w:sz w:val="22"/>
          <w:szCs w:val="22"/>
          <w:lang w:val="en-ID"/>
        </w:rPr>
        <w:t xml:space="preserve"> VIF &lt; 3.3. The results are attached in the following table:</w:t>
      </w:r>
    </w:p>
    <w:p w:rsidR="00092BCE" w:rsidRDefault="00950791" w:rsidP="00950791">
      <w:pPr>
        <w:pStyle w:val="NormalWeb"/>
        <w:spacing w:before="0" w:beforeAutospacing="0" w:after="0" w:afterAutospacing="0" w:line="276" w:lineRule="auto"/>
        <w:jc w:val="center"/>
        <w:rPr>
          <w:color w:val="000000"/>
          <w:sz w:val="22"/>
          <w:szCs w:val="22"/>
        </w:rPr>
      </w:pPr>
      <w:proofErr w:type="gramStart"/>
      <w:r>
        <w:rPr>
          <w:b/>
          <w:color w:val="000000"/>
          <w:sz w:val="22"/>
          <w:szCs w:val="22"/>
        </w:rPr>
        <w:t>Table 2.</w:t>
      </w:r>
      <w:proofErr w:type="gramEnd"/>
      <w:r w:rsidR="00C25926">
        <w:rPr>
          <w:b/>
          <w:color w:val="000000"/>
          <w:sz w:val="22"/>
          <w:szCs w:val="22"/>
          <w:lang w:val="id-ID"/>
        </w:rPr>
        <w:t xml:space="preserve"> </w:t>
      </w:r>
      <w:r w:rsidRPr="00950791">
        <w:rPr>
          <w:color w:val="000000"/>
          <w:sz w:val="22"/>
          <w:szCs w:val="22"/>
        </w:rPr>
        <w:t>Construct Reliability Test</w:t>
      </w:r>
    </w:p>
    <w:p w:rsidR="00850C9E" w:rsidRDefault="00850C9E" w:rsidP="00950791">
      <w:pPr>
        <w:pStyle w:val="NormalWeb"/>
        <w:spacing w:before="0" w:beforeAutospacing="0" w:after="0" w:afterAutospacing="0" w:line="276" w:lineRule="auto"/>
        <w:jc w:val="center"/>
        <w:rPr>
          <w:color w:val="000000"/>
          <w:sz w:val="22"/>
          <w:szCs w:val="22"/>
          <w:lang w:val="id-ID"/>
        </w:rPr>
      </w:pPr>
    </w:p>
    <w:tbl>
      <w:tblPr>
        <w:tblStyle w:val="LightShading2"/>
        <w:tblW w:w="5073" w:type="dxa"/>
        <w:jc w:val="center"/>
        <w:tblLook w:val="04A0" w:firstRow="1" w:lastRow="0" w:firstColumn="1" w:lastColumn="0" w:noHBand="0" w:noVBand="1"/>
      </w:tblPr>
      <w:tblGrid>
        <w:gridCol w:w="2037"/>
        <w:gridCol w:w="1109"/>
        <w:gridCol w:w="963"/>
        <w:gridCol w:w="964"/>
      </w:tblGrid>
      <w:tr w:rsidR="00530EF5" w:rsidRPr="00530EF5" w:rsidTr="00530E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7" w:type="dxa"/>
          </w:tcPr>
          <w:p w:rsidR="00530EF5" w:rsidRPr="00530EF5" w:rsidRDefault="00530EF5" w:rsidP="00530EF5">
            <w:pPr>
              <w:pStyle w:val="BodyText"/>
              <w:rPr>
                <w:sz w:val="22"/>
                <w:lang w:val="en-ID" w:eastAsia="en-GB"/>
              </w:rPr>
            </w:pPr>
          </w:p>
        </w:tc>
        <w:tc>
          <w:tcPr>
            <w:tcW w:w="1109" w:type="dxa"/>
            <w:vAlign w:val="center"/>
            <w:hideMark/>
          </w:tcPr>
          <w:p w:rsidR="00530EF5" w:rsidRPr="00530EF5" w:rsidRDefault="00530EF5" w:rsidP="00530EF5">
            <w:pPr>
              <w:pStyle w:val="BodyText"/>
              <w:jc w:val="center"/>
              <w:cnfStyle w:val="100000000000" w:firstRow="1" w:lastRow="0" w:firstColumn="0" w:lastColumn="0" w:oddVBand="0" w:evenVBand="0" w:oddHBand="0" w:evenHBand="0" w:firstRowFirstColumn="0" w:firstRowLastColumn="0" w:lastRowFirstColumn="0" w:lastRowLastColumn="0"/>
              <w:rPr>
                <w:sz w:val="22"/>
                <w:lang w:val="en-ID" w:eastAsia="en-GB"/>
              </w:rPr>
            </w:pPr>
            <w:r w:rsidRPr="00530EF5">
              <w:rPr>
                <w:sz w:val="22"/>
                <w:lang w:eastAsia="id-ID"/>
              </w:rPr>
              <w:t>TL</w:t>
            </w:r>
          </w:p>
        </w:tc>
        <w:tc>
          <w:tcPr>
            <w:tcW w:w="963" w:type="dxa"/>
            <w:vAlign w:val="center"/>
            <w:hideMark/>
          </w:tcPr>
          <w:p w:rsidR="00530EF5" w:rsidRPr="00530EF5" w:rsidRDefault="00530EF5" w:rsidP="00530EF5">
            <w:pPr>
              <w:pStyle w:val="BodyText"/>
              <w:jc w:val="center"/>
              <w:cnfStyle w:val="100000000000" w:firstRow="1" w:lastRow="0" w:firstColumn="0" w:lastColumn="0" w:oddVBand="0" w:evenVBand="0" w:oddHBand="0" w:evenHBand="0" w:firstRowFirstColumn="0" w:firstRowLastColumn="0" w:lastRowFirstColumn="0" w:lastRowLastColumn="0"/>
              <w:rPr>
                <w:sz w:val="22"/>
                <w:lang w:val="en-ID" w:eastAsia="en-GB"/>
              </w:rPr>
            </w:pPr>
            <w:r w:rsidRPr="00530EF5">
              <w:rPr>
                <w:sz w:val="22"/>
                <w:lang w:eastAsia="id-ID"/>
              </w:rPr>
              <w:t>IKS</w:t>
            </w:r>
          </w:p>
        </w:tc>
        <w:tc>
          <w:tcPr>
            <w:tcW w:w="964" w:type="dxa"/>
            <w:vAlign w:val="center"/>
            <w:hideMark/>
          </w:tcPr>
          <w:p w:rsidR="00530EF5" w:rsidRPr="00530EF5" w:rsidRDefault="00530EF5" w:rsidP="00530EF5">
            <w:pPr>
              <w:pStyle w:val="BodyText"/>
              <w:jc w:val="center"/>
              <w:cnfStyle w:val="100000000000" w:firstRow="1" w:lastRow="0" w:firstColumn="0" w:lastColumn="0" w:oddVBand="0" w:evenVBand="0" w:oddHBand="0" w:evenHBand="0" w:firstRowFirstColumn="0" w:firstRowLastColumn="0" w:lastRowFirstColumn="0" w:lastRowLastColumn="0"/>
              <w:rPr>
                <w:sz w:val="22"/>
                <w:lang w:val="en-ID" w:eastAsia="en-GB"/>
              </w:rPr>
            </w:pPr>
            <w:r w:rsidRPr="00530EF5">
              <w:rPr>
                <w:sz w:val="22"/>
                <w:lang w:eastAsia="id-ID"/>
              </w:rPr>
              <w:t>SIR</w:t>
            </w:r>
          </w:p>
        </w:tc>
      </w:tr>
      <w:tr w:rsidR="00530EF5" w:rsidRPr="00530EF5" w:rsidTr="00530E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7" w:type="dxa"/>
            <w:tcBorders>
              <w:top w:val="nil"/>
              <w:bottom w:val="nil"/>
            </w:tcBorders>
            <w:vAlign w:val="center"/>
            <w:hideMark/>
          </w:tcPr>
          <w:p w:rsidR="00530EF5" w:rsidRPr="00530EF5" w:rsidRDefault="00530EF5" w:rsidP="00530EF5">
            <w:pPr>
              <w:pStyle w:val="BodyText"/>
              <w:rPr>
                <w:i/>
                <w:sz w:val="22"/>
                <w:lang w:val="en-ID" w:eastAsia="en-GB"/>
              </w:rPr>
            </w:pPr>
            <w:r w:rsidRPr="00530EF5">
              <w:rPr>
                <w:i/>
                <w:sz w:val="22"/>
                <w:lang w:eastAsia="en-GB"/>
              </w:rPr>
              <w:t>Composite reliability.</w:t>
            </w:r>
          </w:p>
        </w:tc>
        <w:tc>
          <w:tcPr>
            <w:tcW w:w="1109"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0.909</w:t>
            </w:r>
          </w:p>
        </w:tc>
        <w:tc>
          <w:tcPr>
            <w:tcW w:w="963"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0.812</w:t>
            </w:r>
          </w:p>
        </w:tc>
        <w:tc>
          <w:tcPr>
            <w:tcW w:w="964"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0.920</w:t>
            </w:r>
          </w:p>
        </w:tc>
      </w:tr>
      <w:tr w:rsidR="00530EF5" w:rsidRPr="00530EF5" w:rsidTr="00530EF5">
        <w:trPr>
          <w:jc w:val="center"/>
        </w:trPr>
        <w:tc>
          <w:tcPr>
            <w:cnfStyle w:val="001000000000" w:firstRow="0" w:lastRow="0" w:firstColumn="1" w:lastColumn="0" w:oddVBand="0" w:evenVBand="0" w:oddHBand="0" w:evenHBand="0" w:firstRowFirstColumn="0" w:firstRowLastColumn="0" w:lastRowFirstColumn="0" w:lastRowLastColumn="0"/>
            <w:tcW w:w="2037" w:type="dxa"/>
            <w:tcBorders>
              <w:top w:val="nil"/>
              <w:left w:val="nil"/>
              <w:bottom w:val="nil"/>
              <w:right w:val="nil"/>
            </w:tcBorders>
            <w:vAlign w:val="center"/>
            <w:hideMark/>
          </w:tcPr>
          <w:p w:rsidR="00530EF5" w:rsidRPr="00530EF5" w:rsidRDefault="00530EF5" w:rsidP="00530EF5">
            <w:pPr>
              <w:pStyle w:val="BodyText"/>
              <w:rPr>
                <w:i/>
                <w:sz w:val="22"/>
                <w:lang w:val="en-ID" w:eastAsia="en-GB"/>
              </w:rPr>
            </w:pPr>
            <w:proofErr w:type="spellStart"/>
            <w:r w:rsidRPr="00530EF5">
              <w:rPr>
                <w:i/>
                <w:sz w:val="22"/>
                <w:lang w:eastAsia="en-GB"/>
              </w:rPr>
              <w:t>Cronbach's</w:t>
            </w:r>
            <w:proofErr w:type="spellEnd"/>
            <w:r w:rsidRPr="00530EF5">
              <w:rPr>
                <w:i/>
                <w:sz w:val="22"/>
                <w:lang w:eastAsia="en-GB"/>
              </w:rPr>
              <w:t xml:space="preserve"> Alpha</w:t>
            </w:r>
          </w:p>
        </w:tc>
        <w:tc>
          <w:tcPr>
            <w:tcW w:w="1109" w:type="dxa"/>
            <w:tcBorders>
              <w:top w:val="nil"/>
              <w:left w:val="nil"/>
              <w:bottom w:val="nil"/>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0.873</w:t>
            </w:r>
          </w:p>
        </w:tc>
        <w:tc>
          <w:tcPr>
            <w:tcW w:w="963" w:type="dxa"/>
            <w:tcBorders>
              <w:top w:val="nil"/>
              <w:left w:val="nil"/>
              <w:bottom w:val="nil"/>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0.642</w:t>
            </w:r>
          </w:p>
        </w:tc>
        <w:tc>
          <w:tcPr>
            <w:tcW w:w="964" w:type="dxa"/>
            <w:tcBorders>
              <w:top w:val="nil"/>
              <w:left w:val="nil"/>
              <w:bottom w:val="nil"/>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0.898</w:t>
            </w:r>
          </w:p>
        </w:tc>
      </w:tr>
      <w:tr w:rsidR="00530EF5" w:rsidRPr="00530EF5" w:rsidTr="00530E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7" w:type="dxa"/>
            <w:tcBorders>
              <w:top w:val="nil"/>
              <w:bottom w:val="nil"/>
            </w:tcBorders>
            <w:vAlign w:val="center"/>
            <w:hideMark/>
          </w:tcPr>
          <w:p w:rsidR="00530EF5" w:rsidRPr="00530EF5" w:rsidRDefault="00530EF5" w:rsidP="00530EF5">
            <w:pPr>
              <w:pStyle w:val="BodyText"/>
              <w:rPr>
                <w:i/>
                <w:sz w:val="22"/>
                <w:lang w:val="en-ID" w:eastAsia="en-GB"/>
              </w:rPr>
            </w:pPr>
            <w:r w:rsidRPr="00530EF5">
              <w:rPr>
                <w:i/>
                <w:sz w:val="22"/>
                <w:lang w:eastAsia="en-GB"/>
              </w:rPr>
              <w:t xml:space="preserve">Avg. var. </w:t>
            </w:r>
            <w:proofErr w:type="spellStart"/>
            <w:r w:rsidRPr="00530EF5">
              <w:rPr>
                <w:i/>
                <w:sz w:val="22"/>
                <w:lang w:eastAsia="en-GB"/>
              </w:rPr>
              <w:t>extrac</w:t>
            </w:r>
            <w:proofErr w:type="spellEnd"/>
            <w:r w:rsidRPr="00530EF5">
              <w:rPr>
                <w:i/>
                <w:sz w:val="22"/>
                <w:lang w:eastAsia="en-GB"/>
              </w:rPr>
              <w:t>.</w:t>
            </w:r>
          </w:p>
        </w:tc>
        <w:tc>
          <w:tcPr>
            <w:tcW w:w="1109"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0.668</w:t>
            </w:r>
          </w:p>
        </w:tc>
        <w:tc>
          <w:tcPr>
            <w:tcW w:w="963"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0.625</w:t>
            </w:r>
          </w:p>
        </w:tc>
        <w:tc>
          <w:tcPr>
            <w:tcW w:w="964" w:type="dxa"/>
            <w:tcBorders>
              <w:top w:val="nil"/>
              <w:bottom w:val="nil"/>
            </w:tcBorders>
            <w:vAlign w:val="center"/>
            <w:hideMark/>
          </w:tcPr>
          <w:p w:rsidR="00530EF5" w:rsidRPr="00530EF5" w:rsidRDefault="00530EF5" w:rsidP="00530EF5">
            <w:pPr>
              <w:pStyle w:val="BodyText"/>
              <w:jc w:val="center"/>
              <w:cnfStyle w:val="000000100000" w:firstRow="0" w:lastRow="0" w:firstColumn="0" w:lastColumn="0" w:oddVBand="0" w:evenVBand="0" w:oddHBand="1" w:evenHBand="0" w:firstRowFirstColumn="0" w:firstRowLastColumn="0" w:lastRowFirstColumn="0" w:lastRowLastColumn="0"/>
              <w:rPr>
                <w:sz w:val="22"/>
                <w:lang w:val="en-ID" w:eastAsia="id-ID"/>
              </w:rPr>
            </w:pPr>
            <w:r w:rsidRPr="00530EF5">
              <w:rPr>
                <w:sz w:val="22"/>
              </w:rPr>
              <w:t>0.624</w:t>
            </w:r>
          </w:p>
        </w:tc>
      </w:tr>
      <w:tr w:rsidR="00530EF5" w:rsidRPr="00530EF5" w:rsidTr="00530EF5">
        <w:trPr>
          <w:jc w:val="center"/>
        </w:trPr>
        <w:tc>
          <w:tcPr>
            <w:cnfStyle w:val="001000000000" w:firstRow="0" w:lastRow="0" w:firstColumn="1" w:lastColumn="0" w:oddVBand="0" w:evenVBand="0" w:oddHBand="0" w:evenHBand="0" w:firstRowFirstColumn="0" w:firstRowLastColumn="0" w:lastRowFirstColumn="0" w:lastRowLastColumn="0"/>
            <w:tcW w:w="2037" w:type="dxa"/>
            <w:tcBorders>
              <w:top w:val="nil"/>
              <w:left w:val="nil"/>
              <w:bottom w:val="single" w:sz="8" w:space="0" w:color="000000" w:themeColor="text1"/>
              <w:right w:val="nil"/>
            </w:tcBorders>
            <w:vAlign w:val="center"/>
            <w:hideMark/>
          </w:tcPr>
          <w:p w:rsidR="00530EF5" w:rsidRPr="00530EF5" w:rsidRDefault="00530EF5" w:rsidP="00530EF5">
            <w:pPr>
              <w:pStyle w:val="BodyText"/>
              <w:rPr>
                <w:i/>
                <w:sz w:val="22"/>
                <w:lang w:val="en-ID" w:eastAsia="en-GB"/>
              </w:rPr>
            </w:pPr>
            <w:r w:rsidRPr="00530EF5">
              <w:rPr>
                <w:i/>
                <w:sz w:val="22"/>
                <w:lang w:eastAsia="en-GB"/>
              </w:rPr>
              <w:t>Full Collin. VIF</w:t>
            </w:r>
          </w:p>
        </w:tc>
        <w:tc>
          <w:tcPr>
            <w:tcW w:w="1109" w:type="dxa"/>
            <w:tcBorders>
              <w:top w:val="nil"/>
              <w:left w:val="nil"/>
              <w:bottom w:val="single" w:sz="8" w:space="0" w:color="000000" w:themeColor="text1"/>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2,378</w:t>
            </w:r>
          </w:p>
        </w:tc>
        <w:tc>
          <w:tcPr>
            <w:tcW w:w="963" w:type="dxa"/>
            <w:tcBorders>
              <w:top w:val="nil"/>
              <w:left w:val="nil"/>
              <w:bottom w:val="single" w:sz="8" w:space="0" w:color="000000" w:themeColor="text1"/>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1,164</w:t>
            </w:r>
          </w:p>
        </w:tc>
        <w:tc>
          <w:tcPr>
            <w:tcW w:w="964" w:type="dxa"/>
            <w:tcBorders>
              <w:top w:val="nil"/>
              <w:left w:val="nil"/>
              <w:bottom w:val="single" w:sz="8" w:space="0" w:color="000000" w:themeColor="text1"/>
              <w:right w:val="nil"/>
            </w:tcBorders>
            <w:vAlign w:val="center"/>
            <w:hideMark/>
          </w:tcPr>
          <w:p w:rsidR="00530EF5" w:rsidRPr="00530EF5" w:rsidRDefault="00530EF5" w:rsidP="00530EF5">
            <w:pPr>
              <w:pStyle w:val="BodyText"/>
              <w:jc w:val="center"/>
              <w:cnfStyle w:val="000000000000" w:firstRow="0" w:lastRow="0" w:firstColumn="0" w:lastColumn="0" w:oddVBand="0" w:evenVBand="0" w:oddHBand="0" w:evenHBand="0" w:firstRowFirstColumn="0" w:firstRowLastColumn="0" w:lastRowFirstColumn="0" w:lastRowLastColumn="0"/>
              <w:rPr>
                <w:sz w:val="22"/>
                <w:lang w:val="en-ID" w:eastAsia="id-ID"/>
              </w:rPr>
            </w:pPr>
            <w:r w:rsidRPr="00530EF5">
              <w:rPr>
                <w:sz w:val="22"/>
              </w:rPr>
              <w:t>2,348</w:t>
            </w:r>
          </w:p>
        </w:tc>
      </w:tr>
    </w:tbl>
    <w:p w:rsidR="00950791" w:rsidRPr="00950791" w:rsidRDefault="00850C9E" w:rsidP="00950791">
      <w:pPr>
        <w:pStyle w:val="NormalWeb"/>
        <w:spacing w:before="0" w:beforeAutospacing="0" w:after="0" w:afterAutospacing="0" w:line="276" w:lineRule="auto"/>
        <w:jc w:val="center"/>
        <w:rPr>
          <w:color w:val="000000"/>
          <w:sz w:val="22"/>
          <w:szCs w:val="22"/>
          <w:lang w:val="id-ID"/>
        </w:rPr>
      </w:pPr>
      <w:r>
        <w:rPr>
          <w:noProof/>
          <w:color w:val="000000"/>
          <w:sz w:val="22"/>
          <w:szCs w:val="22"/>
        </w:rPr>
        <mc:AlternateContent>
          <mc:Choice Requires="wps">
            <w:drawing>
              <wp:anchor distT="0" distB="0" distL="114300" distR="114300" simplePos="0" relativeHeight="251667456" behindDoc="0" locked="0" layoutInCell="1" allowOverlap="1" wp14:anchorId="2E772C01" wp14:editId="2CDFF3BD">
                <wp:simplePos x="0" y="0"/>
                <wp:positionH relativeFrom="column">
                  <wp:posOffset>4961890</wp:posOffset>
                </wp:positionH>
                <wp:positionV relativeFrom="paragraph">
                  <wp:posOffset>470535</wp:posOffset>
                </wp:positionV>
                <wp:extent cx="616585" cy="339725"/>
                <wp:effectExtent l="0" t="0" r="0" b="3175"/>
                <wp:wrapNone/>
                <wp:docPr id="6" name="Rectangle 6"/>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0" style="position:absolute;left:0;text-align:left;margin-left:390.7pt;margin-top:37.05pt;width:48.55pt;height:2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1031</w:t>
                      </w:r>
                    </w:p>
                  </w:txbxContent>
                </v:textbox>
              </v:rect>
            </w:pict>
          </mc:Fallback>
        </mc:AlternateContent>
      </w:r>
    </w:p>
    <w:p w:rsidR="005A04F3" w:rsidRPr="005A04F3" w:rsidRDefault="005A04F3" w:rsidP="0082320C">
      <w:pPr>
        <w:pStyle w:val="NormalWeb"/>
        <w:numPr>
          <w:ilvl w:val="0"/>
          <w:numId w:val="24"/>
        </w:numPr>
        <w:spacing w:before="0" w:beforeAutospacing="0" w:after="0" w:afterAutospacing="0" w:line="276" w:lineRule="auto"/>
        <w:ind w:left="567" w:hanging="283"/>
        <w:jc w:val="both"/>
        <w:rPr>
          <w:color w:val="000000"/>
          <w:sz w:val="22"/>
        </w:rPr>
      </w:pPr>
      <w:r w:rsidRPr="005A04F3">
        <w:rPr>
          <w:color w:val="000000"/>
          <w:sz w:val="22"/>
        </w:rPr>
        <w:lastRenderedPageBreak/>
        <w:t>The composite reliability value of the literacy level (TL) is 0.909, sharia financial inclusion (IKS) is 0.812, and expansion of financial access (PAK) is 0.920. It is known that all composite reliability values ​​are above 0.7, which means the variables in this study have met the reliability requirements based on the composite reliability measure.</w:t>
      </w:r>
    </w:p>
    <w:p w:rsidR="005A04F3" w:rsidRPr="005A04F3" w:rsidRDefault="005A04F3" w:rsidP="0082320C">
      <w:pPr>
        <w:pStyle w:val="NormalWeb"/>
        <w:numPr>
          <w:ilvl w:val="0"/>
          <w:numId w:val="24"/>
        </w:numPr>
        <w:spacing w:before="0" w:beforeAutospacing="0" w:after="0" w:afterAutospacing="0" w:line="276" w:lineRule="auto"/>
        <w:ind w:left="567" w:hanging="283"/>
        <w:jc w:val="both"/>
        <w:rPr>
          <w:color w:val="000000"/>
          <w:sz w:val="22"/>
        </w:rPr>
      </w:pPr>
      <w:r w:rsidRPr="005A04F3">
        <w:rPr>
          <w:color w:val="000000"/>
          <w:sz w:val="22"/>
        </w:rPr>
        <w:t xml:space="preserve">The </w:t>
      </w:r>
      <w:proofErr w:type="spellStart"/>
      <w:r w:rsidRPr="005A04F3">
        <w:rPr>
          <w:color w:val="000000"/>
          <w:sz w:val="22"/>
        </w:rPr>
        <w:t>Cronbach's</w:t>
      </w:r>
      <w:proofErr w:type="spellEnd"/>
      <w:r w:rsidRPr="005A04F3">
        <w:rPr>
          <w:color w:val="000000"/>
          <w:sz w:val="22"/>
        </w:rPr>
        <w:t xml:space="preserve"> Alpha value of the literacy level (TL) is 0.873, sharia financial inclusion (IKS) is 0.642, and expanding financial access (PAK) is 0.898. It is known that all </w:t>
      </w:r>
      <w:proofErr w:type="spellStart"/>
      <w:r w:rsidRPr="005A04F3">
        <w:rPr>
          <w:color w:val="000000"/>
          <w:sz w:val="22"/>
        </w:rPr>
        <w:t>Cronbach's</w:t>
      </w:r>
      <w:proofErr w:type="spellEnd"/>
      <w:r w:rsidRPr="005A04F3">
        <w:rPr>
          <w:color w:val="000000"/>
          <w:sz w:val="22"/>
        </w:rPr>
        <w:t xml:space="preserve"> Alpha values ​​are above 0.6, which means the variables in this study have met the reliability requirements based on the </w:t>
      </w:r>
      <w:proofErr w:type="spellStart"/>
      <w:r w:rsidRPr="005A04F3">
        <w:rPr>
          <w:color w:val="000000"/>
          <w:sz w:val="22"/>
        </w:rPr>
        <w:t>Cronbach's</w:t>
      </w:r>
      <w:proofErr w:type="spellEnd"/>
      <w:r w:rsidRPr="005A04F3">
        <w:rPr>
          <w:color w:val="000000"/>
          <w:sz w:val="22"/>
        </w:rPr>
        <w:t xml:space="preserve"> Alpha measure.</w:t>
      </w:r>
    </w:p>
    <w:p w:rsidR="005A04F3" w:rsidRPr="005A04F3" w:rsidRDefault="005A04F3" w:rsidP="0082320C">
      <w:pPr>
        <w:pStyle w:val="NormalWeb"/>
        <w:numPr>
          <w:ilvl w:val="0"/>
          <w:numId w:val="24"/>
        </w:numPr>
        <w:spacing w:before="0" w:beforeAutospacing="0" w:after="0" w:afterAutospacing="0" w:line="276" w:lineRule="auto"/>
        <w:ind w:left="567" w:hanging="283"/>
        <w:jc w:val="both"/>
        <w:rPr>
          <w:color w:val="000000"/>
          <w:sz w:val="22"/>
        </w:rPr>
      </w:pPr>
      <w:r w:rsidRPr="005A04F3">
        <w:rPr>
          <w:color w:val="000000"/>
          <w:sz w:val="22"/>
        </w:rPr>
        <w:t>The Average Variance Extract value of literacy level (TL) is 0.668, sharia financial inclusion (IKS) is 0.625, and expansion of financial access (PAK) 0.624. It is known that all Average Variance Extract values ​​are above 0.5, which means the variables in this study have met the requirements based on the Average Variance Extract measure.</w:t>
      </w:r>
    </w:p>
    <w:p w:rsidR="00092BCE" w:rsidRPr="005A04F3" w:rsidRDefault="005A04F3" w:rsidP="0082320C">
      <w:pPr>
        <w:pStyle w:val="NormalWeb"/>
        <w:numPr>
          <w:ilvl w:val="0"/>
          <w:numId w:val="24"/>
        </w:numPr>
        <w:spacing w:before="0" w:beforeAutospacing="0" w:after="0" w:afterAutospacing="0" w:line="276" w:lineRule="auto"/>
        <w:ind w:left="567" w:hanging="283"/>
        <w:jc w:val="both"/>
        <w:rPr>
          <w:color w:val="000000"/>
          <w:sz w:val="22"/>
        </w:rPr>
      </w:pPr>
      <w:r w:rsidRPr="005A04F3">
        <w:rPr>
          <w:color w:val="000000"/>
          <w:sz w:val="22"/>
          <w:szCs w:val="22"/>
          <w:lang w:val="en-ID"/>
        </w:rPr>
        <w:t xml:space="preserve">The Full </w:t>
      </w:r>
      <w:proofErr w:type="spellStart"/>
      <w:r w:rsidRPr="005A04F3">
        <w:rPr>
          <w:color w:val="000000"/>
          <w:sz w:val="22"/>
          <w:szCs w:val="22"/>
          <w:lang w:val="en-ID"/>
        </w:rPr>
        <w:t>Collinearity</w:t>
      </w:r>
      <w:proofErr w:type="spellEnd"/>
      <w:r w:rsidRPr="005A04F3">
        <w:rPr>
          <w:color w:val="000000"/>
          <w:sz w:val="22"/>
          <w:szCs w:val="22"/>
          <w:lang w:val="en-ID"/>
        </w:rPr>
        <w:t xml:space="preserve"> VIF value of the literacy level (TL) is 2.378, sharia financial inclusion (IKS) is 1.164, and expanding financial access (PAK) is 2.348. It is known that all Full </w:t>
      </w:r>
      <w:proofErr w:type="spellStart"/>
      <w:r w:rsidRPr="005A04F3">
        <w:rPr>
          <w:color w:val="000000"/>
          <w:sz w:val="22"/>
          <w:szCs w:val="22"/>
          <w:lang w:val="en-ID"/>
        </w:rPr>
        <w:t>Collinearity</w:t>
      </w:r>
      <w:proofErr w:type="spellEnd"/>
      <w:r w:rsidRPr="005A04F3">
        <w:rPr>
          <w:color w:val="000000"/>
          <w:sz w:val="22"/>
          <w:szCs w:val="22"/>
          <w:lang w:val="en-ID"/>
        </w:rPr>
        <w:t xml:space="preserve"> VIF values ​​are below 3.3, which means the variables in this study have met the requirements based on the Full </w:t>
      </w:r>
      <w:proofErr w:type="spellStart"/>
      <w:r w:rsidRPr="005A04F3">
        <w:rPr>
          <w:color w:val="000000"/>
          <w:sz w:val="22"/>
          <w:szCs w:val="22"/>
          <w:lang w:val="en-ID"/>
        </w:rPr>
        <w:t>Collinearity</w:t>
      </w:r>
      <w:proofErr w:type="spellEnd"/>
      <w:r w:rsidRPr="005A04F3">
        <w:rPr>
          <w:color w:val="000000"/>
          <w:sz w:val="22"/>
          <w:szCs w:val="22"/>
          <w:lang w:val="en-ID"/>
        </w:rPr>
        <w:t xml:space="preserve"> VIF measure.</w:t>
      </w:r>
    </w:p>
    <w:p w:rsidR="00092BCE" w:rsidRDefault="00092BCE" w:rsidP="00104040">
      <w:pPr>
        <w:pStyle w:val="NormalWeb"/>
        <w:spacing w:before="0" w:beforeAutospacing="0" w:after="0" w:afterAutospacing="0" w:line="276" w:lineRule="auto"/>
        <w:jc w:val="both"/>
        <w:rPr>
          <w:color w:val="000000"/>
          <w:sz w:val="22"/>
          <w:szCs w:val="22"/>
          <w:lang w:val="id-ID"/>
        </w:rPr>
      </w:pPr>
    </w:p>
    <w:p w:rsidR="00B62EEC" w:rsidRPr="00B62EEC" w:rsidRDefault="00B62EEC" w:rsidP="00B62EEC">
      <w:pPr>
        <w:pStyle w:val="NormalWeb"/>
        <w:spacing w:before="0" w:beforeAutospacing="0" w:after="0" w:afterAutospacing="0" w:line="276" w:lineRule="auto"/>
        <w:rPr>
          <w:b/>
          <w:iCs/>
          <w:color w:val="000000"/>
          <w:sz w:val="22"/>
          <w:lang w:val="id-ID"/>
        </w:rPr>
      </w:pPr>
      <w:r w:rsidRPr="00B62EEC">
        <w:rPr>
          <w:b/>
          <w:iCs/>
          <w:color w:val="000000"/>
          <w:sz w:val="22"/>
          <w:lang w:val="id-ID"/>
        </w:rPr>
        <w:t>Model Fit Testing (Goodness of fit)</w:t>
      </w:r>
    </w:p>
    <w:p w:rsidR="00092BCE" w:rsidRDefault="00B62EEC" w:rsidP="00B62EEC">
      <w:pPr>
        <w:pStyle w:val="NormalWeb"/>
        <w:spacing w:before="0" w:beforeAutospacing="0" w:after="0" w:afterAutospacing="0" w:line="276" w:lineRule="auto"/>
        <w:ind w:firstLine="567"/>
        <w:jc w:val="both"/>
        <w:rPr>
          <w:color w:val="000000"/>
          <w:sz w:val="22"/>
          <w:szCs w:val="22"/>
          <w:lang w:val="id-ID"/>
        </w:rPr>
      </w:pPr>
      <w:r w:rsidRPr="00B62EEC">
        <w:rPr>
          <w:color w:val="000000"/>
          <w:sz w:val="22"/>
          <w:szCs w:val="22"/>
          <w:lang w:val="en-ID"/>
        </w:rPr>
        <w:t>The next stage is to carry out a structural evaluation (inner model) which includes a model fit test, path coefficient, and model fit. There are 3 test indices, namely average path coefficient (APC), average R-squared (ARS) and average variance factor ( AVIF) with APC and ARS criteria is accepted provided that the p - value is &lt;0.05 and AVIF is less than 5 (</w:t>
      </w:r>
      <w:proofErr w:type="spellStart"/>
      <w:r w:rsidRPr="00B62EEC">
        <w:rPr>
          <w:color w:val="000000"/>
          <w:sz w:val="22"/>
          <w:szCs w:val="22"/>
          <w:lang w:val="en-ID"/>
        </w:rPr>
        <w:t>Sholihin</w:t>
      </w:r>
      <w:proofErr w:type="spellEnd"/>
      <w:r w:rsidRPr="00B62EEC">
        <w:rPr>
          <w:color w:val="000000"/>
          <w:sz w:val="22"/>
          <w:szCs w:val="22"/>
          <w:lang w:val="en-ID"/>
        </w:rPr>
        <w:t xml:space="preserve"> &amp; </w:t>
      </w:r>
      <w:proofErr w:type="spellStart"/>
      <w:r w:rsidRPr="00B62EEC">
        <w:rPr>
          <w:color w:val="000000"/>
          <w:sz w:val="22"/>
          <w:szCs w:val="22"/>
          <w:lang w:val="en-ID"/>
        </w:rPr>
        <w:t>Dwi</w:t>
      </w:r>
      <w:proofErr w:type="spellEnd"/>
      <w:r w:rsidRPr="00B62EEC">
        <w:rPr>
          <w:color w:val="000000"/>
          <w:sz w:val="22"/>
          <w:szCs w:val="22"/>
          <w:lang w:val="en-ID"/>
        </w:rPr>
        <w:t xml:space="preserve"> </w:t>
      </w:r>
      <w:proofErr w:type="spellStart"/>
      <w:r w:rsidRPr="00B62EEC">
        <w:rPr>
          <w:color w:val="000000"/>
          <w:sz w:val="22"/>
          <w:szCs w:val="22"/>
          <w:lang w:val="en-ID"/>
        </w:rPr>
        <w:t>Ratmono</w:t>
      </w:r>
      <w:proofErr w:type="spellEnd"/>
      <w:r w:rsidRPr="00B62EEC">
        <w:rPr>
          <w:color w:val="000000"/>
          <w:sz w:val="22"/>
          <w:szCs w:val="22"/>
          <w:lang w:val="en-ID"/>
        </w:rPr>
        <w:t>, 2013). The following are the output results of the fit indices model which are presented in the table, namely:</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286C66" w:rsidP="00286C66">
      <w:pPr>
        <w:pStyle w:val="NormalWeb"/>
        <w:spacing w:before="0" w:beforeAutospacing="0" w:after="0" w:afterAutospacing="0" w:line="276" w:lineRule="auto"/>
        <w:jc w:val="center"/>
        <w:rPr>
          <w:color w:val="000000"/>
          <w:sz w:val="22"/>
        </w:rPr>
      </w:pPr>
      <w:proofErr w:type="gramStart"/>
      <w:r w:rsidRPr="00286C66">
        <w:rPr>
          <w:b/>
          <w:color w:val="000000"/>
          <w:sz w:val="22"/>
          <w:lang w:val="en-ID"/>
        </w:rPr>
        <w:t>Table 3</w:t>
      </w:r>
      <w:r>
        <w:rPr>
          <w:color w:val="000000"/>
          <w:sz w:val="22"/>
          <w:lang w:val="id-ID"/>
        </w:rPr>
        <w:t>.</w:t>
      </w:r>
      <w:proofErr w:type="gramEnd"/>
      <w:r>
        <w:rPr>
          <w:color w:val="000000"/>
          <w:sz w:val="22"/>
          <w:lang w:val="id-ID"/>
        </w:rPr>
        <w:t xml:space="preserve"> Output ResultsModel Fit Indices</w:t>
      </w:r>
    </w:p>
    <w:p w:rsidR="00850C9E" w:rsidRPr="00850C9E" w:rsidRDefault="00850C9E" w:rsidP="00286C66">
      <w:pPr>
        <w:pStyle w:val="NormalWeb"/>
        <w:spacing w:before="0" w:beforeAutospacing="0" w:after="0" w:afterAutospacing="0" w:line="276" w:lineRule="auto"/>
        <w:jc w:val="center"/>
        <w:rPr>
          <w:i/>
          <w:color w:val="000000"/>
          <w:sz w:val="22"/>
          <w:szCs w:val="22"/>
        </w:rPr>
      </w:pPr>
    </w:p>
    <w:tbl>
      <w:tblPr>
        <w:tblW w:w="8382" w:type="dxa"/>
        <w:jc w:val="center"/>
        <w:tblInd w:w="-4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4261"/>
        <w:gridCol w:w="990"/>
        <w:gridCol w:w="1066"/>
        <w:gridCol w:w="993"/>
        <w:gridCol w:w="1072"/>
      </w:tblGrid>
      <w:tr w:rsidR="008C3E88" w:rsidRPr="008C3E88" w:rsidTr="00701084">
        <w:trPr>
          <w:trHeight w:val="155"/>
          <w:jc w:val="center"/>
        </w:trPr>
        <w:tc>
          <w:tcPr>
            <w:tcW w:w="4261" w:type="dxa"/>
            <w:tcBorders>
              <w:top w:val="single" w:sz="4" w:space="0" w:color="000000"/>
              <w:left w:val="nil"/>
              <w:bottom w:val="single" w:sz="4" w:space="0" w:color="000000"/>
              <w:right w:val="nil"/>
            </w:tcBorders>
            <w:vAlign w:val="center"/>
            <w:hideMark/>
          </w:tcPr>
          <w:p w:rsidR="008C3E88" w:rsidRPr="0060760F" w:rsidRDefault="008C3E88" w:rsidP="008C3E88">
            <w:pPr>
              <w:pStyle w:val="BodyText"/>
              <w:jc w:val="center"/>
              <w:rPr>
                <w:b/>
                <w:sz w:val="22"/>
                <w:lang w:val="en-ID" w:eastAsia="en-ID"/>
              </w:rPr>
            </w:pPr>
            <w:r w:rsidRPr="0060760F">
              <w:rPr>
                <w:b/>
                <w:sz w:val="22"/>
              </w:rPr>
              <w:t>Fit Indices</w:t>
            </w:r>
          </w:p>
        </w:tc>
        <w:tc>
          <w:tcPr>
            <w:tcW w:w="990" w:type="dxa"/>
            <w:tcBorders>
              <w:top w:val="single" w:sz="4" w:space="0" w:color="000000"/>
              <w:left w:val="nil"/>
              <w:bottom w:val="single" w:sz="4" w:space="0" w:color="000000"/>
              <w:right w:val="nil"/>
            </w:tcBorders>
            <w:vAlign w:val="center"/>
            <w:hideMark/>
          </w:tcPr>
          <w:p w:rsidR="008C3E88" w:rsidRPr="0060760F" w:rsidRDefault="008C3E88" w:rsidP="008C3E88">
            <w:pPr>
              <w:pStyle w:val="BodyText"/>
              <w:jc w:val="center"/>
              <w:rPr>
                <w:b/>
                <w:sz w:val="22"/>
                <w:lang w:val="en-ID" w:eastAsia="en-ID"/>
              </w:rPr>
            </w:pPr>
            <w:r w:rsidRPr="0060760F">
              <w:rPr>
                <w:b/>
                <w:sz w:val="22"/>
              </w:rPr>
              <w:t>Index</w:t>
            </w:r>
          </w:p>
        </w:tc>
        <w:tc>
          <w:tcPr>
            <w:tcW w:w="1066" w:type="dxa"/>
            <w:tcBorders>
              <w:top w:val="single" w:sz="4" w:space="0" w:color="000000"/>
              <w:left w:val="nil"/>
              <w:bottom w:val="single" w:sz="4" w:space="0" w:color="000000"/>
              <w:right w:val="nil"/>
            </w:tcBorders>
            <w:vAlign w:val="center"/>
            <w:hideMark/>
          </w:tcPr>
          <w:p w:rsidR="008C3E88" w:rsidRPr="0060760F" w:rsidRDefault="008C3E88" w:rsidP="008C3E88">
            <w:pPr>
              <w:pStyle w:val="BodyText"/>
              <w:jc w:val="center"/>
              <w:rPr>
                <w:b/>
                <w:sz w:val="22"/>
                <w:lang w:val="en-ID" w:eastAsia="en-ID"/>
              </w:rPr>
            </w:pPr>
            <w:r w:rsidRPr="0060760F">
              <w:rPr>
                <w:b/>
                <w:sz w:val="22"/>
              </w:rPr>
              <w:t>p-value</w:t>
            </w:r>
          </w:p>
        </w:tc>
        <w:tc>
          <w:tcPr>
            <w:tcW w:w="993" w:type="dxa"/>
            <w:tcBorders>
              <w:top w:val="single" w:sz="4" w:space="0" w:color="000000"/>
              <w:left w:val="nil"/>
              <w:bottom w:val="single" w:sz="4" w:space="0" w:color="000000"/>
              <w:right w:val="nil"/>
            </w:tcBorders>
            <w:vAlign w:val="center"/>
            <w:hideMark/>
          </w:tcPr>
          <w:p w:rsidR="008C3E88" w:rsidRPr="0060760F" w:rsidRDefault="008C3E88" w:rsidP="008C3E88">
            <w:pPr>
              <w:pStyle w:val="BodyText"/>
              <w:jc w:val="center"/>
              <w:rPr>
                <w:b/>
                <w:sz w:val="22"/>
                <w:lang w:val="en-ID" w:eastAsia="en-ID"/>
              </w:rPr>
            </w:pPr>
            <w:r w:rsidRPr="0060760F">
              <w:rPr>
                <w:b/>
                <w:sz w:val="22"/>
              </w:rPr>
              <w:t>Criteria</w:t>
            </w:r>
          </w:p>
        </w:tc>
        <w:tc>
          <w:tcPr>
            <w:tcW w:w="1072" w:type="dxa"/>
            <w:tcBorders>
              <w:top w:val="single" w:sz="4" w:space="0" w:color="000000"/>
              <w:left w:val="nil"/>
              <w:bottom w:val="single" w:sz="4" w:space="0" w:color="000000"/>
              <w:right w:val="nil"/>
            </w:tcBorders>
            <w:vAlign w:val="center"/>
            <w:hideMark/>
          </w:tcPr>
          <w:p w:rsidR="008C3E88" w:rsidRPr="0060760F" w:rsidRDefault="008C3E88" w:rsidP="008C3E88">
            <w:pPr>
              <w:pStyle w:val="BodyText"/>
              <w:jc w:val="center"/>
              <w:rPr>
                <w:b/>
                <w:sz w:val="22"/>
                <w:lang w:val="en-ID" w:eastAsia="en-ID"/>
              </w:rPr>
            </w:pPr>
            <w:r w:rsidRPr="0060760F">
              <w:rPr>
                <w:b/>
                <w:sz w:val="22"/>
              </w:rPr>
              <w:t>Note</w:t>
            </w:r>
          </w:p>
        </w:tc>
      </w:tr>
      <w:tr w:rsidR="008C3E88" w:rsidRPr="008C3E88" w:rsidTr="00701084">
        <w:trPr>
          <w:jc w:val="center"/>
        </w:trPr>
        <w:tc>
          <w:tcPr>
            <w:tcW w:w="4261" w:type="dxa"/>
            <w:tcBorders>
              <w:top w:val="single" w:sz="4" w:space="0" w:color="000000"/>
              <w:left w:val="nil"/>
              <w:bottom w:val="nil"/>
              <w:right w:val="nil"/>
            </w:tcBorders>
            <w:hideMark/>
          </w:tcPr>
          <w:p w:rsidR="008C3E88" w:rsidRPr="008C3E88" w:rsidRDefault="008C3E88" w:rsidP="008C3E88">
            <w:pPr>
              <w:pStyle w:val="BodyText"/>
              <w:rPr>
                <w:sz w:val="22"/>
                <w:lang w:val="en-ID" w:eastAsia="en-ID"/>
              </w:rPr>
            </w:pPr>
            <w:r w:rsidRPr="008C3E88">
              <w:rPr>
                <w:bCs/>
                <w:color w:val="000000"/>
                <w:sz w:val="22"/>
              </w:rPr>
              <w:t>Average Path Coefficient (</w:t>
            </w:r>
            <w:r w:rsidRPr="008C3E88">
              <w:rPr>
                <w:sz w:val="22"/>
              </w:rPr>
              <w:t>APC)</w:t>
            </w:r>
          </w:p>
        </w:tc>
        <w:tc>
          <w:tcPr>
            <w:tcW w:w="990" w:type="dxa"/>
            <w:tcBorders>
              <w:top w:val="single" w:sz="4" w:space="0" w:color="000000"/>
              <w:left w:val="nil"/>
              <w:bottom w:val="nil"/>
              <w:right w:val="nil"/>
            </w:tcBorders>
            <w:vAlign w:val="center"/>
            <w:hideMark/>
          </w:tcPr>
          <w:p w:rsidR="008C3E88" w:rsidRPr="008C3E88" w:rsidRDefault="008C3E88" w:rsidP="008C3E88">
            <w:pPr>
              <w:pStyle w:val="BodyText"/>
              <w:jc w:val="center"/>
              <w:rPr>
                <w:sz w:val="22"/>
                <w:lang w:eastAsia="en-ID"/>
              </w:rPr>
            </w:pPr>
            <w:r w:rsidRPr="008C3E88">
              <w:rPr>
                <w:sz w:val="22"/>
              </w:rPr>
              <w:t>0.403</w:t>
            </w:r>
          </w:p>
        </w:tc>
        <w:tc>
          <w:tcPr>
            <w:tcW w:w="1066" w:type="dxa"/>
            <w:tcBorders>
              <w:top w:val="single" w:sz="4" w:space="0" w:color="000000"/>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0.001</w:t>
            </w:r>
          </w:p>
        </w:tc>
        <w:tc>
          <w:tcPr>
            <w:tcW w:w="993" w:type="dxa"/>
            <w:tcBorders>
              <w:top w:val="single" w:sz="4" w:space="0" w:color="000000"/>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0.05</w:t>
            </w:r>
          </w:p>
        </w:tc>
        <w:tc>
          <w:tcPr>
            <w:tcW w:w="1072" w:type="dxa"/>
            <w:tcBorders>
              <w:top w:val="single" w:sz="4" w:space="0" w:color="000000"/>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Accepted</w:t>
            </w:r>
          </w:p>
        </w:tc>
      </w:tr>
      <w:tr w:rsidR="008C3E88" w:rsidRPr="008C3E88" w:rsidTr="00701084">
        <w:trPr>
          <w:jc w:val="center"/>
        </w:trPr>
        <w:tc>
          <w:tcPr>
            <w:tcW w:w="4261" w:type="dxa"/>
            <w:tcBorders>
              <w:top w:val="nil"/>
              <w:left w:val="nil"/>
              <w:bottom w:val="nil"/>
              <w:right w:val="nil"/>
            </w:tcBorders>
            <w:hideMark/>
          </w:tcPr>
          <w:p w:rsidR="008C3E88" w:rsidRPr="008C3E88" w:rsidRDefault="008C3E88" w:rsidP="008C3E88">
            <w:pPr>
              <w:pStyle w:val="BodyText"/>
              <w:rPr>
                <w:sz w:val="22"/>
                <w:lang w:val="en-ID" w:eastAsia="en-ID"/>
              </w:rPr>
            </w:pPr>
            <w:r w:rsidRPr="008C3E88">
              <w:rPr>
                <w:bCs/>
                <w:color w:val="000000"/>
                <w:sz w:val="22"/>
              </w:rPr>
              <w:t>Average R-squared</w:t>
            </w:r>
            <w:r w:rsidRPr="008C3E88">
              <w:rPr>
                <w:sz w:val="22"/>
              </w:rPr>
              <w:t>(ARS)</w:t>
            </w:r>
          </w:p>
        </w:tc>
        <w:tc>
          <w:tcPr>
            <w:tcW w:w="990" w:type="dxa"/>
            <w:tcBorders>
              <w:top w:val="nil"/>
              <w:left w:val="nil"/>
              <w:bottom w:val="nil"/>
              <w:right w:val="nil"/>
            </w:tcBorders>
            <w:vAlign w:val="center"/>
            <w:hideMark/>
          </w:tcPr>
          <w:p w:rsidR="008C3E88" w:rsidRPr="008C3E88" w:rsidRDefault="008C3E88" w:rsidP="008C3E88">
            <w:pPr>
              <w:pStyle w:val="BodyText"/>
              <w:jc w:val="center"/>
              <w:rPr>
                <w:sz w:val="22"/>
                <w:lang w:eastAsia="en-ID"/>
              </w:rPr>
            </w:pPr>
            <w:r w:rsidRPr="008C3E88">
              <w:rPr>
                <w:sz w:val="22"/>
              </w:rPr>
              <w:t>0.366</w:t>
            </w:r>
          </w:p>
        </w:tc>
        <w:tc>
          <w:tcPr>
            <w:tcW w:w="1066" w:type="dxa"/>
            <w:tcBorders>
              <w:top w:val="nil"/>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0.001</w:t>
            </w:r>
          </w:p>
        </w:tc>
        <w:tc>
          <w:tcPr>
            <w:tcW w:w="993" w:type="dxa"/>
            <w:tcBorders>
              <w:top w:val="nil"/>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0.05</w:t>
            </w:r>
          </w:p>
        </w:tc>
        <w:tc>
          <w:tcPr>
            <w:tcW w:w="1072" w:type="dxa"/>
            <w:tcBorders>
              <w:top w:val="nil"/>
              <w:left w:val="nil"/>
              <w:bottom w:val="nil"/>
              <w:right w:val="nil"/>
            </w:tcBorders>
            <w:vAlign w:val="center"/>
            <w:hideMark/>
          </w:tcPr>
          <w:p w:rsidR="008C3E88" w:rsidRPr="008C3E88" w:rsidRDefault="008C3E88" w:rsidP="008C3E88">
            <w:pPr>
              <w:pStyle w:val="BodyText"/>
              <w:jc w:val="center"/>
              <w:rPr>
                <w:sz w:val="22"/>
                <w:lang w:val="en-ID" w:eastAsia="en-ID"/>
              </w:rPr>
            </w:pPr>
            <w:r w:rsidRPr="008C3E88">
              <w:rPr>
                <w:sz w:val="22"/>
              </w:rPr>
              <w:t>Accepted</w:t>
            </w:r>
          </w:p>
        </w:tc>
      </w:tr>
      <w:tr w:rsidR="008C3E88" w:rsidRPr="008C3E88" w:rsidTr="00701084">
        <w:trPr>
          <w:jc w:val="center"/>
        </w:trPr>
        <w:tc>
          <w:tcPr>
            <w:tcW w:w="4261" w:type="dxa"/>
            <w:tcBorders>
              <w:top w:val="nil"/>
              <w:left w:val="nil"/>
              <w:bottom w:val="single" w:sz="4" w:space="0" w:color="000000"/>
              <w:right w:val="nil"/>
            </w:tcBorders>
            <w:hideMark/>
          </w:tcPr>
          <w:p w:rsidR="008C3E88" w:rsidRPr="008C3E88" w:rsidRDefault="008C3E88" w:rsidP="008C3E88">
            <w:pPr>
              <w:pStyle w:val="BodyText"/>
              <w:rPr>
                <w:sz w:val="22"/>
                <w:lang w:val="en-ID" w:eastAsia="en-ID"/>
              </w:rPr>
            </w:pPr>
            <w:r w:rsidRPr="008C3E88">
              <w:rPr>
                <w:bCs/>
                <w:color w:val="000000"/>
                <w:sz w:val="22"/>
              </w:rPr>
              <w:t>Average Variance Inflation Factor (</w:t>
            </w:r>
            <w:r w:rsidRPr="008C3E88">
              <w:rPr>
                <w:sz w:val="22"/>
              </w:rPr>
              <w:t>AVIF)</w:t>
            </w:r>
          </w:p>
        </w:tc>
        <w:tc>
          <w:tcPr>
            <w:tcW w:w="990" w:type="dxa"/>
            <w:tcBorders>
              <w:top w:val="nil"/>
              <w:left w:val="nil"/>
              <w:bottom w:val="single" w:sz="4" w:space="0" w:color="000000"/>
              <w:right w:val="nil"/>
            </w:tcBorders>
            <w:vAlign w:val="center"/>
            <w:hideMark/>
          </w:tcPr>
          <w:p w:rsidR="008C3E88" w:rsidRPr="008C3E88" w:rsidRDefault="008C3E88" w:rsidP="008C3E88">
            <w:pPr>
              <w:pStyle w:val="BodyText"/>
              <w:jc w:val="center"/>
              <w:rPr>
                <w:sz w:val="22"/>
                <w:lang w:eastAsia="en-ID"/>
              </w:rPr>
            </w:pPr>
            <w:r w:rsidRPr="008C3E88">
              <w:rPr>
                <w:sz w:val="22"/>
              </w:rPr>
              <w:t>1,433</w:t>
            </w:r>
          </w:p>
        </w:tc>
        <w:tc>
          <w:tcPr>
            <w:tcW w:w="1066" w:type="dxa"/>
            <w:tcBorders>
              <w:top w:val="nil"/>
              <w:left w:val="nil"/>
              <w:bottom w:val="single" w:sz="4" w:space="0" w:color="000000"/>
              <w:right w:val="nil"/>
            </w:tcBorders>
            <w:vAlign w:val="center"/>
          </w:tcPr>
          <w:p w:rsidR="008C3E88" w:rsidRPr="008C3E88" w:rsidRDefault="008C3E88" w:rsidP="008C3E88">
            <w:pPr>
              <w:pStyle w:val="BodyText"/>
              <w:jc w:val="center"/>
              <w:rPr>
                <w:sz w:val="22"/>
                <w:lang w:val="en-ID" w:eastAsia="en-ID"/>
              </w:rPr>
            </w:pPr>
          </w:p>
        </w:tc>
        <w:tc>
          <w:tcPr>
            <w:tcW w:w="993" w:type="dxa"/>
            <w:tcBorders>
              <w:top w:val="nil"/>
              <w:left w:val="nil"/>
              <w:bottom w:val="single" w:sz="4" w:space="0" w:color="000000"/>
              <w:right w:val="nil"/>
            </w:tcBorders>
            <w:vAlign w:val="center"/>
            <w:hideMark/>
          </w:tcPr>
          <w:p w:rsidR="008C3E88" w:rsidRPr="008C3E88" w:rsidRDefault="008C3E88" w:rsidP="008C3E88">
            <w:pPr>
              <w:pStyle w:val="BodyText"/>
              <w:jc w:val="center"/>
              <w:rPr>
                <w:sz w:val="22"/>
                <w:lang w:val="en-ID" w:eastAsia="en-ID"/>
              </w:rPr>
            </w:pPr>
            <w:r w:rsidRPr="008C3E88">
              <w:rPr>
                <w:sz w:val="22"/>
              </w:rPr>
              <w:t>&lt; 5</w:t>
            </w:r>
          </w:p>
        </w:tc>
        <w:tc>
          <w:tcPr>
            <w:tcW w:w="1072" w:type="dxa"/>
            <w:tcBorders>
              <w:top w:val="nil"/>
              <w:left w:val="nil"/>
              <w:bottom w:val="single" w:sz="4" w:space="0" w:color="000000"/>
              <w:right w:val="nil"/>
            </w:tcBorders>
            <w:vAlign w:val="center"/>
            <w:hideMark/>
          </w:tcPr>
          <w:p w:rsidR="008C3E88" w:rsidRPr="008C3E88" w:rsidRDefault="008C3E88" w:rsidP="008C3E88">
            <w:pPr>
              <w:pStyle w:val="BodyText"/>
              <w:jc w:val="center"/>
              <w:rPr>
                <w:sz w:val="22"/>
                <w:lang w:val="en-ID" w:eastAsia="en-ID"/>
              </w:rPr>
            </w:pPr>
            <w:r w:rsidRPr="008C3E88">
              <w:rPr>
                <w:sz w:val="22"/>
              </w:rPr>
              <w:t>Accepted</w:t>
            </w:r>
          </w:p>
        </w:tc>
      </w:tr>
    </w:tbl>
    <w:p w:rsidR="00286C66" w:rsidRPr="00286C66" w:rsidRDefault="00286C66" w:rsidP="00286C66">
      <w:pPr>
        <w:pStyle w:val="NormalWeb"/>
        <w:spacing w:before="0" w:beforeAutospacing="0" w:after="0" w:afterAutospacing="0" w:line="276" w:lineRule="auto"/>
        <w:jc w:val="center"/>
        <w:rPr>
          <w:color w:val="000000"/>
          <w:sz w:val="22"/>
          <w:lang w:val="id-ID"/>
        </w:rPr>
      </w:pPr>
    </w:p>
    <w:p w:rsidR="00A03A3E" w:rsidRPr="00A03A3E" w:rsidRDefault="00A03A3E" w:rsidP="00A03A3E">
      <w:pPr>
        <w:pStyle w:val="NormalWeb"/>
        <w:spacing w:before="0" w:beforeAutospacing="0" w:after="0" w:afterAutospacing="0" w:line="276" w:lineRule="auto"/>
        <w:ind w:firstLine="567"/>
        <w:jc w:val="both"/>
        <w:rPr>
          <w:color w:val="000000"/>
          <w:sz w:val="22"/>
          <w:lang w:val="en-ID"/>
        </w:rPr>
      </w:pPr>
      <w:r w:rsidRPr="00A03A3E">
        <w:rPr>
          <w:color w:val="000000"/>
          <w:sz w:val="22"/>
          <w:lang w:val="en-ID"/>
        </w:rPr>
        <w:t>The output results above explain that APC has an index of 0.403 with a p - value &lt;0.001. Furthermore, ARS has an index of 0.366 with p – value &lt;0.001. Thus the AVIF value which must be &lt;5 has been fulfilled because based on this data the AVIF value is 1.433. Thus, the Goodness of fit in this research is acceptable.</w:t>
      </w:r>
    </w:p>
    <w:p w:rsidR="00A03A3E" w:rsidRPr="00A03A3E" w:rsidRDefault="00A03A3E" w:rsidP="00A03A3E">
      <w:pPr>
        <w:pStyle w:val="NormalWeb"/>
        <w:spacing w:before="0" w:beforeAutospacing="0" w:after="0" w:afterAutospacing="0" w:line="276" w:lineRule="auto"/>
        <w:jc w:val="both"/>
        <w:rPr>
          <w:color w:val="000000"/>
          <w:sz w:val="22"/>
          <w:lang w:val="en-ID"/>
        </w:rPr>
      </w:pPr>
    </w:p>
    <w:p w:rsidR="00A03A3E" w:rsidRPr="00A03A3E" w:rsidRDefault="00A03A3E" w:rsidP="00A03A3E">
      <w:pPr>
        <w:pStyle w:val="NormalWeb"/>
        <w:spacing w:before="0" w:beforeAutospacing="0" w:after="0" w:afterAutospacing="0" w:line="276" w:lineRule="auto"/>
        <w:jc w:val="both"/>
        <w:rPr>
          <w:b/>
          <w:iCs/>
          <w:color w:val="000000"/>
          <w:sz w:val="22"/>
          <w:lang w:val="id-ID"/>
        </w:rPr>
      </w:pPr>
      <w:r w:rsidRPr="00A03A3E">
        <w:rPr>
          <w:b/>
          <w:iCs/>
          <w:color w:val="000000"/>
          <w:sz w:val="22"/>
          <w:lang w:val="id-ID"/>
        </w:rPr>
        <w:t>Coefficient of Determination</w:t>
      </w:r>
    </w:p>
    <w:p w:rsidR="00092BCE" w:rsidRPr="00850C9E" w:rsidRDefault="00850C9E" w:rsidP="00850C9E">
      <w:pPr>
        <w:pStyle w:val="NormalWeb"/>
        <w:spacing w:before="0" w:beforeAutospacing="0" w:after="0" w:afterAutospacing="0" w:line="276" w:lineRule="auto"/>
        <w:ind w:firstLine="567"/>
        <w:jc w:val="both"/>
        <w:rPr>
          <w:color w:val="000000"/>
          <w:sz w:val="22"/>
          <w:lang w:val="id-ID"/>
        </w:rPr>
      </w:pPr>
      <w:r>
        <w:rPr>
          <w:noProof/>
          <w:color w:val="000000"/>
          <w:sz w:val="22"/>
          <w:szCs w:val="22"/>
        </w:rPr>
        <mc:AlternateContent>
          <mc:Choice Requires="wps">
            <w:drawing>
              <wp:anchor distT="0" distB="0" distL="114300" distR="114300" simplePos="0" relativeHeight="251669504" behindDoc="0" locked="0" layoutInCell="1" allowOverlap="1" wp14:anchorId="22B2A131" wp14:editId="39DEA19A">
                <wp:simplePos x="0" y="0"/>
                <wp:positionH relativeFrom="column">
                  <wp:posOffset>-67310</wp:posOffset>
                </wp:positionH>
                <wp:positionV relativeFrom="paragraph">
                  <wp:posOffset>1347470</wp:posOffset>
                </wp:positionV>
                <wp:extent cx="616585" cy="339725"/>
                <wp:effectExtent l="0" t="0" r="0" b="3175"/>
                <wp:wrapNone/>
                <wp:docPr id="7" name="Rectangle 7"/>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1" style="position:absolute;left:0;text-align:left;margin-left:-5.3pt;margin-top:106.1pt;width:48.55pt;height:2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1032</w:t>
                      </w:r>
                    </w:p>
                  </w:txbxContent>
                </v:textbox>
              </v:rect>
            </w:pict>
          </mc:Fallback>
        </mc:AlternateContent>
      </w:r>
      <w:r w:rsidR="00A03A3E" w:rsidRPr="00A03A3E">
        <w:rPr>
          <w:color w:val="000000"/>
          <w:sz w:val="22"/>
          <w:lang w:val="en-ID"/>
        </w:rPr>
        <w:t xml:space="preserve">According to </w:t>
      </w:r>
      <w:proofErr w:type="spellStart"/>
      <w:r w:rsidR="00A03A3E" w:rsidRPr="00A03A3E">
        <w:rPr>
          <w:color w:val="000000"/>
          <w:sz w:val="22"/>
          <w:lang w:val="en-ID"/>
        </w:rPr>
        <w:t>Kuncoro</w:t>
      </w:r>
      <w:proofErr w:type="spellEnd"/>
      <w:r w:rsidR="00A03A3E" w:rsidRPr="00A03A3E">
        <w:rPr>
          <w:color w:val="000000"/>
          <w:sz w:val="22"/>
          <w:lang w:val="en-ID"/>
        </w:rPr>
        <w:t xml:space="preserve"> (2004), the coefficient of determination (R2) essentially measures how far the model's ability is to explain variations in the dependent variable. The fundamental weakness of using the coefficient of determination is that it biases the number of independent variables included in the model.</w:t>
      </w:r>
      <w:r>
        <w:rPr>
          <w:color w:val="000000"/>
          <w:sz w:val="22"/>
        </w:rPr>
        <w:t xml:space="preserve"> </w:t>
      </w:r>
      <w:r w:rsidR="00A03A3E" w:rsidRPr="00A03A3E">
        <w:rPr>
          <w:color w:val="000000"/>
          <w:sz w:val="22"/>
          <w:szCs w:val="22"/>
          <w:lang w:val="en-ID"/>
        </w:rPr>
        <w:t xml:space="preserve">The interpretation of R Square for each latent variable is the same as the interpretation in </w:t>
      </w:r>
      <w:proofErr w:type="gramStart"/>
      <w:r w:rsidR="00A03A3E" w:rsidRPr="00A03A3E">
        <w:rPr>
          <w:color w:val="000000"/>
          <w:sz w:val="22"/>
          <w:szCs w:val="22"/>
          <w:lang w:val="en-ID"/>
        </w:rPr>
        <w:t>regression,</w:t>
      </w:r>
      <w:proofErr w:type="gramEnd"/>
      <w:r w:rsidR="00A03A3E" w:rsidRPr="00A03A3E">
        <w:rPr>
          <w:color w:val="000000"/>
          <w:sz w:val="22"/>
          <w:szCs w:val="22"/>
          <w:lang w:val="en-ID"/>
        </w:rPr>
        <w:t xml:space="preserve"> changes in the R Square value can be used to assess the influence of the literacy level variable on Islamic financial inclusion and expanding financial access whether it has a substantive influence.</w:t>
      </w:r>
    </w:p>
    <w:p w:rsidR="00092BCE" w:rsidRDefault="00D4201C" w:rsidP="00D4201C">
      <w:pPr>
        <w:pStyle w:val="NormalWeb"/>
        <w:spacing w:before="0" w:beforeAutospacing="0" w:after="0" w:afterAutospacing="0" w:line="276" w:lineRule="auto"/>
        <w:jc w:val="center"/>
        <w:rPr>
          <w:color w:val="000000"/>
          <w:sz w:val="22"/>
          <w:szCs w:val="22"/>
          <w:lang w:val="en-ID"/>
        </w:rPr>
      </w:pPr>
      <w:r w:rsidRPr="00D4201C">
        <w:rPr>
          <w:b/>
          <w:color w:val="000000"/>
          <w:sz w:val="22"/>
          <w:lang w:val="id-ID"/>
        </w:rPr>
        <w:lastRenderedPageBreak/>
        <w:t>Table 4.</w:t>
      </w:r>
      <w:r w:rsidR="004D579A">
        <w:rPr>
          <w:b/>
          <w:color w:val="000000"/>
          <w:sz w:val="22"/>
          <w:lang w:val="id-ID"/>
        </w:rPr>
        <w:t xml:space="preserve"> </w:t>
      </w:r>
      <w:r w:rsidRPr="00D4201C">
        <w:rPr>
          <w:color w:val="000000"/>
          <w:sz w:val="22"/>
          <w:szCs w:val="22"/>
          <w:lang w:val="en-ID"/>
        </w:rPr>
        <w:t>R2 Value of Latent Variables</w:t>
      </w:r>
    </w:p>
    <w:p w:rsidR="00850C9E" w:rsidRDefault="00850C9E" w:rsidP="00D4201C">
      <w:pPr>
        <w:pStyle w:val="NormalWeb"/>
        <w:spacing w:before="0" w:beforeAutospacing="0" w:after="0" w:afterAutospacing="0" w:line="276" w:lineRule="auto"/>
        <w:jc w:val="center"/>
        <w:rPr>
          <w:color w:val="000000"/>
          <w:sz w:val="22"/>
          <w:szCs w:val="22"/>
          <w:lang w:val="id-ID"/>
        </w:rPr>
      </w:pPr>
    </w:p>
    <w:tbl>
      <w:tblPr>
        <w:tblStyle w:val="LightShading2"/>
        <w:tblW w:w="5490" w:type="dxa"/>
        <w:jc w:val="center"/>
        <w:tblLook w:val="04A0" w:firstRow="1" w:lastRow="0" w:firstColumn="1" w:lastColumn="0" w:noHBand="0" w:noVBand="1"/>
      </w:tblPr>
      <w:tblGrid>
        <w:gridCol w:w="3150"/>
        <w:gridCol w:w="2340"/>
      </w:tblGrid>
      <w:tr w:rsidR="0075767B" w:rsidRPr="0075767B" w:rsidTr="007576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50" w:type="dxa"/>
            <w:tcBorders>
              <w:right w:val="single" w:sz="4" w:space="0" w:color="auto"/>
            </w:tcBorders>
            <w:vAlign w:val="center"/>
            <w:hideMark/>
          </w:tcPr>
          <w:p w:rsidR="0075767B" w:rsidRPr="0075767B" w:rsidRDefault="0075767B" w:rsidP="0075767B">
            <w:pPr>
              <w:pStyle w:val="BodyText"/>
              <w:jc w:val="center"/>
              <w:rPr>
                <w:rFonts w:cs="Times New Roman"/>
                <w:sz w:val="22"/>
                <w:lang w:val="en-ID" w:eastAsia="en-GB"/>
              </w:rPr>
            </w:pPr>
            <w:r w:rsidRPr="0075767B">
              <w:rPr>
                <w:sz w:val="22"/>
              </w:rPr>
              <w:t>Latent Variables</w:t>
            </w:r>
          </w:p>
        </w:tc>
        <w:tc>
          <w:tcPr>
            <w:tcW w:w="2340" w:type="dxa"/>
            <w:tcBorders>
              <w:right w:val="single" w:sz="4" w:space="0" w:color="auto"/>
            </w:tcBorders>
            <w:vAlign w:val="center"/>
            <w:hideMark/>
          </w:tcPr>
          <w:p w:rsidR="0075767B" w:rsidRPr="0075767B" w:rsidRDefault="0075767B" w:rsidP="0075767B">
            <w:pPr>
              <w:pStyle w:val="BodyText"/>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2"/>
                <w:lang w:eastAsia="en-GB"/>
              </w:rPr>
            </w:pPr>
            <w:r w:rsidRPr="0075767B">
              <w:rPr>
                <w:sz w:val="22"/>
                <w:lang w:eastAsia="en-GB"/>
              </w:rPr>
              <w:t>R Square</w:t>
            </w:r>
          </w:p>
        </w:tc>
      </w:tr>
      <w:tr w:rsidR="0075767B" w:rsidRPr="0075767B" w:rsidTr="0075767B">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right w:val="single" w:sz="4" w:space="0" w:color="auto"/>
            </w:tcBorders>
            <w:vAlign w:val="center"/>
            <w:hideMark/>
          </w:tcPr>
          <w:p w:rsidR="0075767B" w:rsidRPr="0075767B" w:rsidRDefault="0075767B" w:rsidP="0075767B">
            <w:pPr>
              <w:pStyle w:val="BodyText"/>
              <w:rPr>
                <w:rFonts w:cs="Times New Roman"/>
                <w:b w:val="0"/>
                <w:bCs w:val="0"/>
                <w:i/>
                <w:sz w:val="22"/>
                <w:lang w:val="en-ID" w:eastAsia="en-GB"/>
              </w:rPr>
            </w:pPr>
            <w:r w:rsidRPr="0075767B">
              <w:rPr>
                <w:b w:val="0"/>
                <w:bCs w:val="0"/>
                <w:color w:val="000000" w:themeColor="text1"/>
                <w:sz w:val="22"/>
              </w:rPr>
              <w:t>Sharia Financial Inclusion</w:t>
            </w:r>
          </w:p>
        </w:tc>
        <w:tc>
          <w:tcPr>
            <w:tcW w:w="2340" w:type="dxa"/>
            <w:tcBorders>
              <w:top w:val="nil"/>
              <w:left w:val="single" w:sz="4" w:space="0" w:color="auto"/>
              <w:bottom w:val="nil"/>
            </w:tcBorders>
            <w:vAlign w:val="center"/>
            <w:hideMark/>
          </w:tcPr>
          <w:p w:rsidR="0075767B" w:rsidRPr="0075767B" w:rsidRDefault="0075767B" w:rsidP="0075767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eastAsia="id-ID"/>
              </w:rPr>
            </w:pPr>
            <w:r w:rsidRPr="0075767B">
              <w:rPr>
                <w:sz w:val="22"/>
              </w:rPr>
              <w:t>0.131</w:t>
            </w:r>
          </w:p>
        </w:tc>
      </w:tr>
      <w:tr w:rsidR="0075767B" w:rsidRPr="0075767B" w:rsidTr="0075767B">
        <w:trPr>
          <w:jc w:val="center"/>
        </w:trPr>
        <w:tc>
          <w:tcPr>
            <w:cnfStyle w:val="001000000000" w:firstRow="0" w:lastRow="0" w:firstColumn="1" w:lastColumn="0" w:oddVBand="0" w:evenVBand="0" w:oddHBand="0" w:evenHBand="0" w:firstRowFirstColumn="0" w:firstRowLastColumn="0" w:lastRowFirstColumn="0" w:lastRowLastColumn="0"/>
            <w:tcW w:w="3150" w:type="dxa"/>
            <w:tcBorders>
              <w:top w:val="nil"/>
              <w:left w:val="nil"/>
              <w:bottom w:val="single" w:sz="8" w:space="0" w:color="000000" w:themeColor="text1"/>
              <w:right w:val="single" w:sz="4" w:space="0" w:color="auto"/>
            </w:tcBorders>
            <w:vAlign w:val="center"/>
            <w:hideMark/>
          </w:tcPr>
          <w:p w:rsidR="0075767B" w:rsidRPr="0075767B" w:rsidRDefault="0075767B" w:rsidP="0075767B">
            <w:pPr>
              <w:pStyle w:val="BodyText"/>
              <w:rPr>
                <w:rFonts w:cs="Times New Roman"/>
                <w:b w:val="0"/>
                <w:bCs w:val="0"/>
                <w:i/>
                <w:sz w:val="22"/>
                <w:lang w:val="en-ID" w:eastAsia="en-GB"/>
              </w:rPr>
            </w:pPr>
            <w:r w:rsidRPr="0075767B">
              <w:rPr>
                <w:b w:val="0"/>
                <w:bCs w:val="0"/>
                <w:color w:val="000000" w:themeColor="text1"/>
                <w:sz w:val="22"/>
              </w:rPr>
              <w:t>Expanding Financial Access</w:t>
            </w:r>
          </w:p>
        </w:tc>
        <w:tc>
          <w:tcPr>
            <w:tcW w:w="2340" w:type="dxa"/>
            <w:tcBorders>
              <w:top w:val="nil"/>
              <w:left w:val="single" w:sz="4" w:space="0" w:color="auto"/>
              <w:bottom w:val="single" w:sz="8" w:space="0" w:color="000000" w:themeColor="text1"/>
              <w:right w:val="nil"/>
            </w:tcBorders>
            <w:vAlign w:val="center"/>
            <w:hideMark/>
          </w:tcPr>
          <w:p w:rsidR="0075767B" w:rsidRPr="0075767B" w:rsidRDefault="0075767B" w:rsidP="0075767B">
            <w:pPr>
              <w:pStyle w:val="BodyText"/>
              <w:jc w:val="center"/>
              <w:cnfStyle w:val="000000000000" w:firstRow="0" w:lastRow="0" w:firstColumn="0" w:lastColumn="0" w:oddVBand="0" w:evenVBand="0" w:oddHBand="0" w:evenHBand="0" w:firstRowFirstColumn="0" w:firstRowLastColumn="0" w:lastRowFirstColumn="0" w:lastRowLastColumn="0"/>
              <w:rPr>
                <w:rFonts w:cs="Times New Roman"/>
                <w:sz w:val="22"/>
                <w:lang w:eastAsia="en-ID"/>
              </w:rPr>
            </w:pPr>
            <w:r w:rsidRPr="0075767B">
              <w:rPr>
                <w:sz w:val="22"/>
              </w:rPr>
              <w:t>0.601</w:t>
            </w:r>
          </w:p>
        </w:tc>
      </w:tr>
    </w:tbl>
    <w:p w:rsidR="00D4201C" w:rsidRPr="00CE590F" w:rsidRDefault="00CE590F" w:rsidP="00CE590F">
      <w:pPr>
        <w:pStyle w:val="NormalWeb"/>
        <w:spacing w:before="0" w:beforeAutospacing="0" w:after="0" w:afterAutospacing="0" w:line="276" w:lineRule="auto"/>
        <w:ind w:left="1560"/>
        <w:rPr>
          <w:color w:val="000000"/>
          <w:sz w:val="22"/>
          <w:lang w:val="id-ID"/>
        </w:rPr>
      </w:pPr>
      <w:r w:rsidRPr="00CE590F">
        <w:rPr>
          <w:color w:val="000000"/>
          <w:sz w:val="22"/>
          <w:lang w:val="id-ID"/>
        </w:rPr>
        <w:t>Source: Data Processing Results, 2023</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4B2396" w:rsidP="004B2396">
      <w:pPr>
        <w:pStyle w:val="NormalWeb"/>
        <w:spacing w:before="0" w:beforeAutospacing="0" w:after="0" w:afterAutospacing="0" w:line="276" w:lineRule="auto"/>
        <w:ind w:firstLine="567"/>
        <w:jc w:val="both"/>
        <w:rPr>
          <w:color w:val="000000"/>
          <w:sz w:val="22"/>
          <w:szCs w:val="22"/>
          <w:lang w:val="id-ID"/>
        </w:rPr>
      </w:pPr>
      <w:r w:rsidRPr="004B2396">
        <w:rPr>
          <w:color w:val="000000"/>
          <w:sz w:val="22"/>
          <w:szCs w:val="22"/>
        </w:rPr>
        <w:t>Table 4 shows that the R2 value or coefficient of determination in the endogenous construct of the Islamic financial inclusion variable has an R2 value of 0.131, which indicates that 13.1% of the variation in Islamic financial inclusion can be explained by the level of literacy. Furthermore, the R2 value or coefficient of determination of the financial access expansion variable is R2 0.601, which indicates that 60.1% of the variation in financial access expansion can be explained by the level of sharia financial literacy and inclusion.</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Pr="00D51B74" w:rsidRDefault="00D51B74" w:rsidP="00104040">
      <w:pPr>
        <w:pStyle w:val="NormalWeb"/>
        <w:spacing w:before="0" w:beforeAutospacing="0" w:after="0" w:afterAutospacing="0" w:line="276" w:lineRule="auto"/>
        <w:jc w:val="both"/>
        <w:rPr>
          <w:b/>
          <w:color w:val="000000"/>
          <w:sz w:val="22"/>
          <w:szCs w:val="22"/>
          <w:lang w:val="id-ID"/>
        </w:rPr>
      </w:pPr>
      <w:r w:rsidRPr="00D51B74">
        <w:rPr>
          <w:b/>
          <w:color w:val="000000"/>
          <w:sz w:val="22"/>
          <w:szCs w:val="22"/>
        </w:rPr>
        <w:t>Structural Model Path Analysis</w:t>
      </w:r>
    </w:p>
    <w:p w:rsidR="00092BCE" w:rsidRDefault="005E7467" w:rsidP="005E7467">
      <w:pPr>
        <w:pStyle w:val="NormalWeb"/>
        <w:numPr>
          <w:ilvl w:val="0"/>
          <w:numId w:val="26"/>
        </w:numPr>
        <w:spacing w:before="0" w:beforeAutospacing="0" w:after="0" w:afterAutospacing="0" w:line="276" w:lineRule="auto"/>
        <w:ind w:left="284" w:hanging="284"/>
        <w:jc w:val="both"/>
        <w:rPr>
          <w:color w:val="000000"/>
          <w:sz w:val="22"/>
          <w:szCs w:val="22"/>
          <w:lang w:val="id-ID"/>
        </w:rPr>
      </w:pPr>
      <w:bookmarkStart w:id="2" w:name="_Hlk111059932"/>
      <w:r w:rsidRPr="005E7467">
        <w:rPr>
          <w:color w:val="000000"/>
          <w:sz w:val="22"/>
          <w:szCs w:val="22"/>
        </w:rPr>
        <w:t xml:space="preserve">Structural Model path analysis (SEM </w:t>
      </w:r>
      <w:proofErr w:type="spellStart"/>
      <w:r w:rsidRPr="005E7467">
        <w:rPr>
          <w:color w:val="000000"/>
          <w:sz w:val="22"/>
          <w:szCs w:val="22"/>
        </w:rPr>
        <w:t>WarpPLS</w:t>
      </w:r>
      <w:proofErr w:type="spellEnd"/>
      <w:r w:rsidRPr="005E7467">
        <w:rPr>
          <w:color w:val="000000"/>
          <w:sz w:val="22"/>
          <w:szCs w:val="22"/>
        </w:rPr>
        <w:t>)</w:t>
      </w:r>
      <w:bookmarkEnd w:id="2"/>
    </w:p>
    <w:p w:rsidR="00092BCE" w:rsidRDefault="006A4245" w:rsidP="006A4245">
      <w:pPr>
        <w:pStyle w:val="NormalWeb"/>
        <w:spacing w:before="0" w:beforeAutospacing="0" w:after="0" w:afterAutospacing="0" w:line="276" w:lineRule="auto"/>
        <w:ind w:firstLine="567"/>
        <w:jc w:val="both"/>
        <w:rPr>
          <w:color w:val="000000"/>
          <w:sz w:val="22"/>
          <w:szCs w:val="22"/>
          <w:lang w:val="id-ID"/>
        </w:rPr>
      </w:pPr>
      <w:r w:rsidRPr="006A4245">
        <w:rPr>
          <w:color w:val="000000"/>
          <w:sz w:val="22"/>
          <w:szCs w:val="22"/>
        </w:rPr>
        <w:t>To see how much influence the exogenous variable of literacy level has on the endogenous variable of sharia financial inclusion and expansion of financial access, you can see the following picture:</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DD66BC" w:rsidP="00DD66BC">
      <w:pPr>
        <w:pStyle w:val="NormalWeb"/>
        <w:spacing w:before="0" w:beforeAutospacing="0" w:after="0" w:afterAutospacing="0" w:line="276" w:lineRule="auto"/>
        <w:jc w:val="center"/>
        <w:rPr>
          <w:color w:val="000000"/>
          <w:sz w:val="22"/>
          <w:szCs w:val="22"/>
          <w:lang w:val="id-ID"/>
        </w:rPr>
      </w:pPr>
      <w:r>
        <w:rPr>
          <w:noProof/>
        </w:rPr>
        <w:drawing>
          <wp:inline distT="0" distB="0" distL="0" distR="0" wp14:anchorId="3884E61E" wp14:editId="5D7CDDBF">
            <wp:extent cx="3835400" cy="1937385"/>
            <wp:effectExtent l="0" t="0" r="0" b="5715"/>
            <wp:docPr id="1516208467" name="Picture 1"/>
            <wp:cNvGraphicFramePr/>
            <a:graphic xmlns:a="http://schemas.openxmlformats.org/drawingml/2006/main">
              <a:graphicData uri="http://schemas.openxmlformats.org/drawingml/2006/picture">
                <pic:pic xmlns:pic="http://schemas.openxmlformats.org/drawingml/2006/picture">
                  <pic:nvPicPr>
                    <pic:cNvPr id="1516208467" name="Picture 1"/>
                    <pic:cNvPicPr/>
                  </pic:nvPicPr>
                  <pic:blipFill>
                    <a:blip r:embed="rId11"/>
                    <a:stretch>
                      <a:fillRect/>
                    </a:stretch>
                  </pic:blipFill>
                  <pic:spPr>
                    <a:xfrm>
                      <a:off x="0" y="0"/>
                      <a:ext cx="3835400" cy="1937385"/>
                    </a:xfrm>
                    <a:prstGeom prst="rect">
                      <a:avLst/>
                    </a:prstGeom>
                  </pic:spPr>
                </pic:pic>
              </a:graphicData>
            </a:graphic>
          </wp:inline>
        </w:drawing>
      </w:r>
    </w:p>
    <w:p w:rsidR="00092BCE" w:rsidRDefault="00DD66BC" w:rsidP="00DD66BC">
      <w:pPr>
        <w:pStyle w:val="NormalWeb"/>
        <w:spacing w:before="0" w:beforeAutospacing="0" w:after="0" w:afterAutospacing="0" w:line="276" w:lineRule="auto"/>
        <w:jc w:val="center"/>
        <w:rPr>
          <w:color w:val="000000"/>
          <w:sz w:val="22"/>
          <w:szCs w:val="22"/>
          <w:lang w:val="id-ID"/>
        </w:rPr>
      </w:pPr>
      <w:proofErr w:type="gramStart"/>
      <w:r>
        <w:rPr>
          <w:b/>
          <w:color w:val="000000"/>
          <w:sz w:val="22"/>
          <w:szCs w:val="22"/>
        </w:rPr>
        <w:t>Figure 2.</w:t>
      </w:r>
      <w:bookmarkStart w:id="3" w:name="_Hlk111059993"/>
      <w:proofErr w:type="gramEnd"/>
      <w:r w:rsidR="008833DA">
        <w:rPr>
          <w:b/>
          <w:color w:val="000000"/>
          <w:sz w:val="22"/>
          <w:szCs w:val="22"/>
          <w:lang w:val="id-ID"/>
        </w:rPr>
        <w:t xml:space="preserve"> </w:t>
      </w:r>
      <w:r w:rsidRPr="00DD66BC">
        <w:rPr>
          <w:color w:val="000000"/>
          <w:sz w:val="22"/>
          <w:szCs w:val="22"/>
        </w:rPr>
        <w:t xml:space="preserve">Structural Model Results and </w:t>
      </w:r>
      <w:proofErr w:type="spellStart"/>
      <w:r w:rsidRPr="00DD66BC">
        <w:rPr>
          <w:color w:val="000000"/>
          <w:sz w:val="22"/>
          <w:szCs w:val="22"/>
        </w:rPr>
        <w:t>WarpPLS</w:t>
      </w:r>
      <w:proofErr w:type="spellEnd"/>
      <w:r w:rsidRPr="00DD66BC">
        <w:rPr>
          <w:color w:val="000000"/>
          <w:sz w:val="22"/>
          <w:szCs w:val="22"/>
        </w:rPr>
        <w:t xml:space="preserve"> Calculation Results</w:t>
      </w:r>
      <w:bookmarkEnd w:id="3"/>
    </w:p>
    <w:p w:rsidR="00092BCE" w:rsidRDefault="00092BCE" w:rsidP="00104040">
      <w:pPr>
        <w:pStyle w:val="NormalWeb"/>
        <w:spacing w:before="0" w:beforeAutospacing="0" w:after="0" w:afterAutospacing="0" w:line="276" w:lineRule="auto"/>
        <w:jc w:val="both"/>
        <w:rPr>
          <w:color w:val="000000"/>
          <w:sz w:val="22"/>
          <w:szCs w:val="22"/>
          <w:lang w:val="id-ID"/>
        </w:rPr>
      </w:pPr>
    </w:p>
    <w:p w:rsidR="00042FA6" w:rsidRPr="00042FA6" w:rsidRDefault="00042FA6" w:rsidP="00042FA6">
      <w:pPr>
        <w:pStyle w:val="NormalWeb"/>
        <w:spacing w:before="0" w:beforeAutospacing="0" w:after="0" w:afterAutospacing="0" w:line="276" w:lineRule="auto"/>
        <w:ind w:firstLine="567"/>
        <w:jc w:val="both"/>
        <w:rPr>
          <w:color w:val="000000"/>
          <w:sz w:val="22"/>
          <w:lang w:val="en-ID"/>
        </w:rPr>
      </w:pPr>
      <w:r w:rsidRPr="00042FA6">
        <w:rPr>
          <w:color w:val="000000"/>
          <w:sz w:val="22"/>
          <w:lang w:val="en-ID"/>
        </w:rPr>
        <w:t>For statistical implicit measurement, a linear regression model was used in this research, using literacy level as the independent variable and Islamic financial inclusion as the mediating variable, and expansion of financial access as the dependent variable. One of the advantages of regression analysis is that this method provides a model for all attributes in forming an overall value.</w:t>
      </w:r>
    </w:p>
    <w:p w:rsidR="00042FA6" w:rsidRPr="00042FA6" w:rsidRDefault="00042FA6" w:rsidP="00042FA6">
      <w:pPr>
        <w:pStyle w:val="NormalWeb"/>
        <w:spacing w:before="0" w:beforeAutospacing="0" w:after="0" w:afterAutospacing="0"/>
        <w:ind w:left="284"/>
        <w:jc w:val="both"/>
        <w:rPr>
          <w:color w:val="000000"/>
          <w:sz w:val="22"/>
          <w:vertAlign w:val="subscript"/>
          <w:lang w:val="id-ID"/>
        </w:rPr>
      </w:pPr>
      <w:r w:rsidRPr="00042FA6">
        <w:rPr>
          <w:color w:val="000000"/>
          <w:sz w:val="22"/>
        </w:rPr>
        <w:t>IKS</w:t>
      </w:r>
      <w:r w:rsidRPr="00042FA6">
        <w:rPr>
          <w:color w:val="000000"/>
          <w:sz w:val="22"/>
        </w:rPr>
        <w:tab/>
      </w:r>
      <w:r w:rsidRPr="00042FA6">
        <w:rPr>
          <w:color w:val="000000"/>
          <w:sz w:val="22"/>
          <w:lang w:val="id-ID"/>
        </w:rPr>
        <w:t>= P1TLI+e1</w:t>
      </w:r>
    </w:p>
    <w:p w:rsidR="00042FA6" w:rsidRPr="00042FA6" w:rsidRDefault="00042FA6" w:rsidP="00042FA6">
      <w:pPr>
        <w:pStyle w:val="NormalWeb"/>
        <w:spacing w:before="0" w:beforeAutospacing="0" w:after="0" w:afterAutospacing="0"/>
        <w:ind w:left="284"/>
        <w:jc w:val="both"/>
        <w:rPr>
          <w:color w:val="000000"/>
          <w:sz w:val="22"/>
          <w:vertAlign w:val="subscript"/>
          <w:lang w:val="id-ID"/>
        </w:rPr>
      </w:pPr>
      <w:r w:rsidRPr="00042FA6">
        <w:rPr>
          <w:color w:val="000000"/>
          <w:sz w:val="22"/>
          <w:lang w:val="id-ID"/>
        </w:rPr>
        <w:t>SIR</w:t>
      </w:r>
      <w:r w:rsidRPr="00042FA6">
        <w:rPr>
          <w:color w:val="000000"/>
          <w:sz w:val="22"/>
          <w:lang w:val="id-ID"/>
        </w:rPr>
        <w:tab/>
        <w:t>= P</w:t>
      </w:r>
      <w:r w:rsidRPr="00042FA6">
        <w:rPr>
          <w:color w:val="000000"/>
          <w:sz w:val="22"/>
          <w:vertAlign w:val="subscript"/>
          <w:lang w:val="id-ID"/>
        </w:rPr>
        <w:t>1</w:t>
      </w:r>
      <w:r w:rsidRPr="00042FA6">
        <w:rPr>
          <w:color w:val="000000"/>
          <w:sz w:val="22"/>
          <w:lang w:val="id-ID"/>
        </w:rPr>
        <w:t>TLI+ P2IKS + e1</w:t>
      </w:r>
    </w:p>
    <w:p w:rsidR="00042FA6" w:rsidRPr="00042FA6" w:rsidRDefault="00042FA6" w:rsidP="00042FA6">
      <w:pPr>
        <w:pStyle w:val="NormalWeb"/>
        <w:spacing w:before="0" w:beforeAutospacing="0" w:after="0" w:afterAutospacing="0" w:line="276" w:lineRule="auto"/>
        <w:jc w:val="both"/>
        <w:rPr>
          <w:color w:val="000000"/>
          <w:sz w:val="22"/>
          <w:lang w:val="en-ID"/>
        </w:rPr>
      </w:pPr>
      <w:r w:rsidRPr="00042FA6">
        <w:rPr>
          <w:color w:val="000000"/>
          <w:sz w:val="22"/>
          <w:lang w:val="en-ID"/>
        </w:rPr>
        <w:t>Next, the structural equation is developed as follows:</w:t>
      </w:r>
    </w:p>
    <w:p w:rsidR="00042FA6" w:rsidRPr="00042FA6" w:rsidRDefault="00042FA6" w:rsidP="00042FA6">
      <w:pPr>
        <w:pStyle w:val="NormalWeb"/>
        <w:spacing w:before="0" w:beforeAutospacing="0" w:after="0" w:afterAutospacing="0"/>
        <w:ind w:left="284"/>
        <w:jc w:val="both"/>
        <w:rPr>
          <w:color w:val="000000"/>
          <w:sz w:val="22"/>
          <w:vertAlign w:val="subscript"/>
          <w:lang w:val="id-ID"/>
        </w:rPr>
      </w:pPr>
      <w:r w:rsidRPr="00042FA6">
        <w:rPr>
          <w:color w:val="000000"/>
          <w:sz w:val="22"/>
          <w:lang w:val="it-IT"/>
        </w:rPr>
        <w:t>IKS</w:t>
      </w:r>
      <w:r w:rsidRPr="00042FA6">
        <w:rPr>
          <w:color w:val="000000"/>
          <w:sz w:val="22"/>
          <w:lang w:val="it-IT"/>
        </w:rPr>
        <w:tab/>
      </w:r>
      <w:r w:rsidRPr="00042FA6">
        <w:rPr>
          <w:color w:val="000000"/>
          <w:sz w:val="22"/>
          <w:lang w:val="id-ID"/>
        </w:rPr>
        <w:t>= P10,362+e1</w:t>
      </w:r>
    </w:p>
    <w:p w:rsidR="00092BCE" w:rsidRDefault="00042FA6" w:rsidP="00042FA6">
      <w:pPr>
        <w:pStyle w:val="NormalWeb"/>
        <w:spacing w:before="0" w:beforeAutospacing="0" w:after="0" w:afterAutospacing="0" w:line="276" w:lineRule="auto"/>
        <w:ind w:left="284"/>
        <w:jc w:val="both"/>
        <w:rPr>
          <w:color w:val="000000"/>
          <w:sz w:val="22"/>
          <w:szCs w:val="22"/>
          <w:lang w:val="id-ID"/>
        </w:rPr>
      </w:pPr>
      <w:r w:rsidRPr="00042FA6">
        <w:rPr>
          <w:color w:val="000000"/>
          <w:sz w:val="22"/>
          <w:szCs w:val="22"/>
          <w:lang w:val="en-ID"/>
        </w:rPr>
        <w:t>SIR</w:t>
      </w:r>
      <w:r w:rsidRPr="00042FA6">
        <w:rPr>
          <w:color w:val="000000"/>
          <w:sz w:val="22"/>
          <w:szCs w:val="22"/>
          <w:lang w:val="en-ID"/>
        </w:rPr>
        <w:tab/>
        <w:t>= P</w:t>
      </w:r>
      <w:r w:rsidRPr="00042FA6">
        <w:rPr>
          <w:color w:val="000000"/>
          <w:sz w:val="22"/>
          <w:szCs w:val="22"/>
          <w:vertAlign w:val="subscript"/>
          <w:lang w:val="en-ID"/>
        </w:rPr>
        <w:t>1</w:t>
      </w:r>
      <w:r w:rsidRPr="00042FA6">
        <w:rPr>
          <w:color w:val="000000"/>
          <w:sz w:val="22"/>
          <w:szCs w:val="22"/>
          <w:lang w:val="it-IT"/>
        </w:rPr>
        <w:t>0.648+ P2198 + e1</w:t>
      </w:r>
    </w:p>
    <w:p w:rsidR="00092BCE" w:rsidRDefault="00D923BB" w:rsidP="00D923BB">
      <w:pPr>
        <w:pStyle w:val="NormalWeb"/>
        <w:numPr>
          <w:ilvl w:val="0"/>
          <w:numId w:val="26"/>
        </w:numPr>
        <w:spacing w:before="0" w:beforeAutospacing="0" w:after="0" w:afterAutospacing="0" w:line="276" w:lineRule="auto"/>
        <w:ind w:left="284" w:hanging="284"/>
        <w:jc w:val="both"/>
        <w:rPr>
          <w:color w:val="000000"/>
          <w:sz w:val="22"/>
          <w:szCs w:val="22"/>
          <w:lang w:val="id-ID"/>
        </w:rPr>
      </w:pPr>
      <w:bookmarkStart w:id="4" w:name="_Hlk111060070"/>
      <w:r w:rsidRPr="00D923BB">
        <w:rPr>
          <w:color w:val="000000"/>
          <w:sz w:val="22"/>
          <w:szCs w:val="22"/>
        </w:rPr>
        <w:t>Direct Effect Results (Direct Effect)</w:t>
      </w:r>
      <w:bookmarkEnd w:id="4"/>
      <w:r w:rsidR="00850C9E" w:rsidRPr="00850C9E">
        <w:rPr>
          <w:noProof/>
          <w:color w:val="000000"/>
          <w:sz w:val="22"/>
          <w:szCs w:val="22"/>
        </w:rPr>
        <w:t xml:space="preserve"> </w:t>
      </w:r>
    </w:p>
    <w:p w:rsidR="00092BCE" w:rsidRDefault="00850C9E" w:rsidP="00797F39">
      <w:pPr>
        <w:pStyle w:val="NormalWeb"/>
        <w:spacing w:before="0" w:beforeAutospacing="0" w:after="0" w:afterAutospacing="0" w:line="276" w:lineRule="auto"/>
        <w:ind w:firstLine="567"/>
        <w:jc w:val="both"/>
        <w:rPr>
          <w:color w:val="000000"/>
          <w:sz w:val="22"/>
          <w:szCs w:val="22"/>
          <w:lang w:val="id-ID"/>
        </w:rPr>
      </w:pPr>
      <w:r>
        <w:rPr>
          <w:noProof/>
          <w:color w:val="000000"/>
          <w:sz w:val="22"/>
          <w:szCs w:val="22"/>
        </w:rPr>
        <mc:AlternateContent>
          <mc:Choice Requires="wps">
            <w:drawing>
              <wp:anchor distT="0" distB="0" distL="114300" distR="114300" simplePos="0" relativeHeight="251671552" behindDoc="0" locked="0" layoutInCell="1" allowOverlap="1" wp14:anchorId="13529E24" wp14:editId="638996AE">
                <wp:simplePos x="0" y="0"/>
                <wp:positionH relativeFrom="column">
                  <wp:posOffset>4961890</wp:posOffset>
                </wp:positionH>
                <wp:positionV relativeFrom="paragraph">
                  <wp:posOffset>429260</wp:posOffset>
                </wp:positionV>
                <wp:extent cx="616585" cy="339725"/>
                <wp:effectExtent l="0" t="0" r="0" b="3175"/>
                <wp:wrapNone/>
                <wp:docPr id="8" name="Rectangle 8"/>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2" style="position:absolute;left:0;text-align:left;margin-left:390.7pt;margin-top:33.8pt;width:48.55pt;height:2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1033</w:t>
                      </w:r>
                    </w:p>
                  </w:txbxContent>
                </v:textbox>
              </v:rect>
            </w:pict>
          </mc:Fallback>
        </mc:AlternateContent>
      </w:r>
      <w:r w:rsidR="00797F39" w:rsidRPr="00797F39">
        <w:rPr>
          <w:color w:val="000000"/>
          <w:sz w:val="22"/>
          <w:szCs w:val="22"/>
        </w:rPr>
        <w:t>The following is a table of research results of the effect size that has been obtained based on data processing:</w:t>
      </w:r>
    </w:p>
    <w:p w:rsidR="00092BCE" w:rsidRDefault="00C3303A" w:rsidP="00C3303A">
      <w:pPr>
        <w:pStyle w:val="NormalWeb"/>
        <w:spacing w:before="0" w:beforeAutospacing="0" w:after="0" w:afterAutospacing="0" w:line="276" w:lineRule="auto"/>
        <w:jc w:val="center"/>
        <w:rPr>
          <w:color w:val="000000"/>
          <w:sz w:val="22"/>
          <w:szCs w:val="22"/>
        </w:rPr>
      </w:pPr>
      <w:proofErr w:type="gramStart"/>
      <w:r w:rsidRPr="00C3303A">
        <w:rPr>
          <w:b/>
          <w:color w:val="000000"/>
          <w:sz w:val="22"/>
          <w:szCs w:val="22"/>
        </w:rPr>
        <w:lastRenderedPageBreak/>
        <w:t>Table 5.</w:t>
      </w:r>
      <w:proofErr w:type="gramEnd"/>
      <w:r w:rsidR="008833DA">
        <w:rPr>
          <w:b/>
          <w:color w:val="000000"/>
          <w:sz w:val="22"/>
          <w:szCs w:val="22"/>
          <w:lang w:val="id-ID"/>
        </w:rPr>
        <w:t xml:space="preserve"> </w:t>
      </w:r>
      <w:r w:rsidRPr="00C3303A">
        <w:rPr>
          <w:color w:val="000000"/>
          <w:sz w:val="22"/>
          <w:szCs w:val="22"/>
        </w:rPr>
        <w:t>Effect Size Research Results</w:t>
      </w:r>
    </w:p>
    <w:p w:rsidR="00850C9E" w:rsidRDefault="00850C9E" w:rsidP="00C3303A">
      <w:pPr>
        <w:pStyle w:val="NormalWeb"/>
        <w:spacing w:before="0" w:beforeAutospacing="0" w:after="0" w:afterAutospacing="0" w:line="276" w:lineRule="auto"/>
        <w:jc w:val="center"/>
        <w:rPr>
          <w:i/>
          <w:color w:val="000000"/>
          <w:sz w:val="22"/>
          <w:szCs w:val="22"/>
          <w:lang w:val="id-ID"/>
        </w:rPr>
      </w:pPr>
    </w:p>
    <w:tbl>
      <w:tblPr>
        <w:tblStyle w:val="LightShading1"/>
        <w:tblW w:w="8190" w:type="dxa"/>
        <w:jc w:val="center"/>
        <w:tblLayout w:type="fixed"/>
        <w:tblLook w:val="04A0" w:firstRow="1" w:lastRow="0" w:firstColumn="1" w:lastColumn="0" w:noHBand="0" w:noVBand="1"/>
      </w:tblPr>
      <w:tblGrid>
        <w:gridCol w:w="2536"/>
        <w:gridCol w:w="709"/>
        <w:gridCol w:w="2697"/>
        <w:gridCol w:w="1348"/>
        <w:gridCol w:w="900"/>
      </w:tblGrid>
      <w:tr w:rsidR="00F217FB" w:rsidRPr="00F217FB" w:rsidTr="00F217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2" w:type="dxa"/>
            <w:gridSpan w:val="3"/>
            <w:tcBorders>
              <w:top w:val="single" w:sz="4" w:space="0" w:color="auto"/>
            </w:tcBorders>
            <w:vAlign w:val="center"/>
            <w:hideMark/>
          </w:tcPr>
          <w:p w:rsidR="00F217FB" w:rsidRPr="00F217FB" w:rsidRDefault="00F217FB" w:rsidP="00F217FB">
            <w:pPr>
              <w:pStyle w:val="BodyText"/>
              <w:jc w:val="center"/>
              <w:rPr>
                <w:rFonts w:cs="Times New Roman"/>
                <w:sz w:val="22"/>
                <w:lang w:val="en-ID" w:eastAsia="id-ID"/>
              </w:rPr>
            </w:pPr>
            <w:bookmarkStart w:id="5" w:name="_Hlk111060086"/>
            <w:r w:rsidRPr="00F217FB">
              <w:rPr>
                <w:sz w:val="22"/>
                <w:lang w:eastAsia="id-ID"/>
              </w:rPr>
              <w:t>Variable</w:t>
            </w:r>
          </w:p>
        </w:tc>
        <w:tc>
          <w:tcPr>
            <w:tcW w:w="1348" w:type="dxa"/>
            <w:tcBorders>
              <w:top w:val="single" w:sz="4" w:space="0" w:color="auto"/>
              <w:bottom w:val="single" w:sz="4" w:space="0" w:color="auto"/>
            </w:tcBorders>
            <w:vAlign w:val="center"/>
            <w:hideMark/>
          </w:tcPr>
          <w:p w:rsidR="00F217FB" w:rsidRPr="00F217FB" w:rsidRDefault="00F217FB" w:rsidP="00F217FB">
            <w:pPr>
              <w:pStyle w:val="BodyText"/>
              <w:jc w:val="center"/>
              <w:cnfStyle w:val="100000000000" w:firstRow="1" w:lastRow="0" w:firstColumn="0" w:lastColumn="0" w:oddVBand="0" w:evenVBand="0" w:oddHBand="0" w:evenHBand="0" w:firstRowFirstColumn="0" w:firstRowLastColumn="0" w:lastRowFirstColumn="0" w:lastRowLastColumn="0"/>
              <w:rPr>
                <w:rFonts w:cs="Times New Roman"/>
                <w:sz w:val="22"/>
                <w:lang w:val="en-ID" w:eastAsia="id-ID"/>
              </w:rPr>
            </w:pPr>
            <w:r w:rsidRPr="00F217FB">
              <w:rPr>
                <w:i/>
                <w:sz w:val="22"/>
              </w:rPr>
              <w:t>Coefficients</w:t>
            </w:r>
          </w:p>
        </w:tc>
        <w:tc>
          <w:tcPr>
            <w:tcW w:w="900" w:type="dxa"/>
            <w:tcBorders>
              <w:top w:val="single" w:sz="4" w:space="0" w:color="auto"/>
            </w:tcBorders>
            <w:vAlign w:val="center"/>
            <w:hideMark/>
          </w:tcPr>
          <w:p w:rsidR="00F217FB" w:rsidRPr="00F217FB" w:rsidRDefault="00F217FB" w:rsidP="00F217FB">
            <w:pPr>
              <w:pStyle w:val="BodyText"/>
              <w:jc w:val="center"/>
              <w:cnfStyle w:val="100000000000" w:firstRow="1" w:lastRow="0" w:firstColumn="0" w:lastColumn="0" w:oddVBand="0" w:evenVBand="0" w:oddHBand="0" w:evenHBand="0" w:firstRowFirstColumn="0" w:firstRowLastColumn="0" w:lastRowFirstColumn="0" w:lastRowLastColumn="0"/>
              <w:rPr>
                <w:rFonts w:cs="Times New Roman"/>
                <w:sz w:val="22"/>
                <w:lang w:val="en-ID" w:eastAsia="id-ID"/>
              </w:rPr>
            </w:pPr>
            <w:r w:rsidRPr="00F217FB">
              <w:rPr>
                <w:sz w:val="22"/>
                <w:lang w:eastAsia="id-ID"/>
              </w:rPr>
              <w:t>P</w:t>
            </w:r>
          </w:p>
        </w:tc>
      </w:tr>
      <w:tr w:rsidR="00F217FB" w:rsidRPr="00F217FB" w:rsidTr="00F21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6" w:type="dxa"/>
            <w:tcBorders>
              <w:top w:val="nil"/>
              <w:bottom w:val="nil"/>
            </w:tcBorders>
            <w:vAlign w:val="center"/>
            <w:hideMark/>
          </w:tcPr>
          <w:p w:rsidR="00F217FB" w:rsidRPr="00F217FB" w:rsidRDefault="00F217FB" w:rsidP="00F217FB">
            <w:pPr>
              <w:pStyle w:val="BodyText"/>
              <w:rPr>
                <w:rFonts w:cs="Times New Roman"/>
                <w:b w:val="0"/>
                <w:bCs w:val="0"/>
                <w:i/>
                <w:iCs/>
                <w:sz w:val="22"/>
                <w:lang w:val="en-ID" w:eastAsia="id-ID"/>
              </w:rPr>
            </w:pPr>
            <w:r w:rsidRPr="00F217FB">
              <w:rPr>
                <w:b w:val="0"/>
                <w:bCs w:val="0"/>
                <w:color w:val="000000" w:themeColor="text1"/>
                <w:sz w:val="22"/>
              </w:rPr>
              <w:t>Literacy Level</w:t>
            </w:r>
          </w:p>
        </w:tc>
        <w:tc>
          <w:tcPr>
            <w:tcW w:w="709" w:type="dxa"/>
            <w:tcBorders>
              <w:top w:val="nil"/>
              <w:bottom w:val="nil"/>
            </w:tcBorders>
            <w:noWrap/>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val="en-ID" w:eastAsia="id-ID"/>
              </w:rPr>
            </w:pPr>
            <w:r w:rsidRPr="00F217FB">
              <w:rPr>
                <w:sz w:val="22"/>
              </w:rPr>
              <w:t>--&gt;</w:t>
            </w:r>
          </w:p>
        </w:tc>
        <w:tc>
          <w:tcPr>
            <w:tcW w:w="2697" w:type="dxa"/>
            <w:tcBorders>
              <w:top w:val="nil"/>
              <w:bottom w:val="nil"/>
            </w:tcBorders>
            <w:vAlign w:val="center"/>
            <w:hideMark/>
          </w:tcPr>
          <w:p w:rsidR="00F217FB" w:rsidRPr="00F217FB" w:rsidRDefault="00F217FB" w:rsidP="00F217FB">
            <w:pPr>
              <w:pStyle w:val="BodyText"/>
              <w:cnfStyle w:val="000000100000" w:firstRow="0" w:lastRow="0" w:firstColumn="0" w:lastColumn="0" w:oddVBand="0" w:evenVBand="0" w:oddHBand="1" w:evenHBand="0" w:firstRowFirstColumn="0" w:firstRowLastColumn="0" w:lastRowFirstColumn="0" w:lastRowLastColumn="0"/>
              <w:rPr>
                <w:rFonts w:cs="Times New Roman"/>
                <w:sz w:val="22"/>
                <w:lang w:val="en-ID" w:eastAsia="id-ID"/>
              </w:rPr>
            </w:pPr>
            <w:r w:rsidRPr="00F217FB">
              <w:rPr>
                <w:color w:val="000000" w:themeColor="text1"/>
                <w:sz w:val="22"/>
              </w:rPr>
              <w:t>Sharia Financial Inclusion</w:t>
            </w:r>
          </w:p>
        </w:tc>
        <w:tc>
          <w:tcPr>
            <w:tcW w:w="1348" w:type="dxa"/>
            <w:tcBorders>
              <w:top w:val="single" w:sz="4" w:space="0" w:color="auto"/>
              <w:bottom w:val="nil"/>
            </w:tcBorders>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eastAsia="id-ID"/>
              </w:rPr>
            </w:pPr>
            <w:r w:rsidRPr="00F217FB">
              <w:rPr>
                <w:sz w:val="22"/>
              </w:rPr>
              <w:t>0.362</w:t>
            </w:r>
          </w:p>
        </w:tc>
        <w:tc>
          <w:tcPr>
            <w:tcW w:w="900" w:type="dxa"/>
            <w:tcBorders>
              <w:top w:val="nil"/>
              <w:bottom w:val="nil"/>
            </w:tcBorders>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eastAsia="id-ID"/>
              </w:rPr>
            </w:pPr>
            <w:r w:rsidRPr="00F217FB">
              <w:rPr>
                <w:sz w:val="22"/>
              </w:rPr>
              <w:t>0.001</w:t>
            </w:r>
          </w:p>
        </w:tc>
      </w:tr>
      <w:tr w:rsidR="00F217FB" w:rsidRPr="00F217FB" w:rsidTr="00F217FB">
        <w:trPr>
          <w:jc w:val="center"/>
        </w:trPr>
        <w:tc>
          <w:tcPr>
            <w:cnfStyle w:val="001000000000" w:firstRow="0" w:lastRow="0" w:firstColumn="1" w:lastColumn="0" w:oddVBand="0" w:evenVBand="0" w:oddHBand="0" w:evenHBand="0" w:firstRowFirstColumn="0" w:firstRowLastColumn="0" w:lastRowFirstColumn="0" w:lastRowLastColumn="0"/>
            <w:tcW w:w="2536" w:type="dxa"/>
            <w:tcBorders>
              <w:top w:val="nil"/>
              <w:left w:val="nil"/>
              <w:bottom w:val="nil"/>
              <w:right w:val="nil"/>
            </w:tcBorders>
            <w:vAlign w:val="center"/>
            <w:hideMark/>
          </w:tcPr>
          <w:p w:rsidR="00F217FB" w:rsidRPr="00F217FB" w:rsidRDefault="00F217FB" w:rsidP="00F217FB">
            <w:pPr>
              <w:pStyle w:val="BodyText"/>
              <w:rPr>
                <w:rFonts w:cs="Times New Roman"/>
                <w:b w:val="0"/>
                <w:bCs w:val="0"/>
                <w:i/>
                <w:iCs/>
                <w:sz w:val="22"/>
                <w:lang w:val="en-ID" w:eastAsia="id-ID"/>
              </w:rPr>
            </w:pPr>
            <w:r w:rsidRPr="00F217FB">
              <w:rPr>
                <w:b w:val="0"/>
                <w:bCs w:val="0"/>
                <w:color w:val="000000" w:themeColor="text1"/>
                <w:sz w:val="22"/>
              </w:rPr>
              <w:t>Literacy Level</w:t>
            </w:r>
          </w:p>
        </w:tc>
        <w:tc>
          <w:tcPr>
            <w:tcW w:w="709" w:type="dxa"/>
            <w:tcBorders>
              <w:top w:val="nil"/>
              <w:left w:val="nil"/>
              <w:bottom w:val="nil"/>
              <w:right w:val="nil"/>
            </w:tcBorders>
            <w:noWrap/>
            <w:vAlign w:val="center"/>
            <w:hideMark/>
          </w:tcPr>
          <w:p w:rsidR="00F217FB" w:rsidRPr="00F217FB" w:rsidRDefault="00F217FB" w:rsidP="00F217FB">
            <w:pPr>
              <w:pStyle w:val="BodyText"/>
              <w:jc w:val="center"/>
              <w:cnfStyle w:val="000000000000" w:firstRow="0" w:lastRow="0" w:firstColumn="0" w:lastColumn="0" w:oddVBand="0" w:evenVBand="0" w:oddHBand="0" w:evenHBand="0" w:firstRowFirstColumn="0" w:firstRowLastColumn="0" w:lastRowFirstColumn="0" w:lastRowLastColumn="0"/>
              <w:rPr>
                <w:rFonts w:cs="Times New Roman"/>
                <w:sz w:val="22"/>
                <w:lang w:val="en-ID" w:eastAsia="id-ID"/>
              </w:rPr>
            </w:pPr>
            <w:r w:rsidRPr="00F217FB">
              <w:rPr>
                <w:sz w:val="22"/>
              </w:rPr>
              <w:t>--&gt;</w:t>
            </w:r>
          </w:p>
        </w:tc>
        <w:tc>
          <w:tcPr>
            <w:tcW w:w="2697" w:type="dxa"/>
            <w:tcBorders>
              <w:top w:val="nil"/>
              <w:left w:val="nil"/>
              <w:bottom w:val="nil"/>
              <w:right w:val="nil"/>
            </w:tcBorders>
            <w:vAlign w:val="center"/>
            <w:hideMark/>
          </w:tcPr>
          <w:p w:rsidR="00F217FB" w:rsidRPr="00F217FB" w:rsidRDefault="00F217FB" w:rsidP="00F217FB">
            <w:pPr>
              <w:pStyle w:val="BodyText"/>
              <w:cnfStyle w:val="000000000000" w:firstRow="0" w:lastRow="0" w:firstColumn="0" w:lastColumn="0" w:oddVBand="0" w:evenVBand="0" w:oddHBand="0" w:evenHBand="0" w:firstRowFirstColumn="0" w:firstRowLastColumn="0" w:lastRowFirstColumn="0" w:lastRowLastColumn="0"/>
              <w:rPr>
                <w:rFonts w:cs="Times New Roman"/>
                <w:sz w:val="22"/>
                <w:lang w:val="en-ID" w:eastAsia="id-ID"/>
              </w:rPr>
            </w:pPr>
            <w:r w:rsidRPr="00F217FB">
              <w:rPr>
                <w:color w:val="000000" w:themeColor="text1"/>
                <w:sz w:val="22"/>
              </w:rPr>
              <w:t>Expanding Financial Access</w:t>
            </w:r>
          </w:p>
        </w:tc>
        <w:tc>
          <w:tcPr>
            <w:tcW w:w="1348" w:type="dxa"/>
            <w:tcBorders>
              <w:top w:val="nil"/>
              <w:left w:val="nil"/>
              <w:bottom w:val="nil"/>
              <w:right w:val="nil"/>
            </w:tcBorders>
            <w:vAlign w:val="center"/>
            <w:hideMark/>
          </w:tcPr>
          <w:p w:rsidR="00F217FB" w:rsidRPr="00F217FB" w:rsidRDefault="00F217FB" w:rsidP="00F217FB">
            <w:pPr>
              <w:pStyle w:val="BodyText"/>
              <w:jc w:val="center"/>
              <w:cnfStyle w:val="000000000000" w:firstRow="0" w:lastRow="0" w:firstColumn="0" w:lastColumn="0" w:oddVBand="0" w:evenVBand="0" w:oddHBand="0" w:evenHBand="0" w:firstRowFirstColumn="0" w:firstRowLastColumn="0" w:lastRowFirstColumn="0" w:lastRowLastColumn="0"/>
              <w:rPr>
                <w:rFonts w:cs="Times New Roman"/>
                <w:sz w:val="22"/>
                <w:lang w:eastAsia="id-ID"/>
              </w:rPr>
            </w:pPr>
            <w:r w:rsidRPr="00F217FB">
              <w:rPr>
                <w:sz w:val="22"/>
              </w:rPr>
              <w:t>0.648</w:t>
            </w:r>
          </w:p>
        </w:tc>
        <w:tc>
          <w:tcPr>
            <w:tcW w:w="900" w:type="dxa"/>
            <w:tcBorders>
              <w:top w:val="nil"/>
              <w:left w:val="nil"/>
              <w:bottom w:val="nil"/>
              <w:right w:val="nil"/>
            </w:tcBorders>
            <w:vAlign w:val="center"/>
            <w:hideMark/>
          </w:tcPr>
          <w:p w:rsidR="00F217FB" w:rsidRPr="00F217FB" w:rsidRDefault="00F217FB" w:rsidP="00F217FB">
            <w:pPr>
              <w:pStyle w:val="BodyText"/>
              <w:jc w:val="center"/>
              <w:cnfStyle w:val="000000000000" w:firstRow="0" w:lastRow="0" w:firstColumn="0" w:lastColumn="0" w:oddVBand="0" w:evenVBand="0" w:oddHBand="0" w:evenHBand="0" w:firstRowFirstColumn="0" w:firstRowLastColumn="0" w:lastRowFirstColumn="0" w:lastRowLastColumn="0"/>
              <w:rPr>
                <w:rFonts w:cs="Times New Roman"/>
                <w:sz w:val="22"/>
                <w:lang w:val="en-ID" w:eastAsia="id-ID"/>
              </w:rPr>
            </w:pPr>
            <w:r w:rsidRPr="00F217FB">
              <w:rPr>
                <w:sz w:val="22"/>
              </w:rPr>
              <w:t>0.001</w:t>
            </w:r>
          </w:p>
        </w:tc>
      </w:tr>
      <w:tr w:rsidR="00F217FB" w:rsidRPr="00F217FB" w:rsidTr="00F21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6" w:type="dxa"/>
            <w:tcBorders>
              <w:top w:val="nil"/>
              <w:bottom w:val="single" w:sz="8" w:space="0" w:color="000000" w:themeColor="text1"/>
            </w:tcBorders>
            <w:vAlign w:val="center"/>
            <w:hideMark/>
          </w:tcPr>
          <w:p w:rsidR="00F217FB" w:rsidRPr="00F217FB" w:rsidRDefault="00F217FB" w:rsidP="00F217FB">
            <w:pPr>
              <w:pStyle w:val="BodyText"/>
              <w:rPr>
                <w:rFonts w:cs="Times New Roman"/>
                <w:b w:val="0"/>
                <w:bCs w:val="0"/>
                <w:i/>
                <w:iCs/>
                <w:sz w:val="22"/>
                <w:lang w:val="en-ID" w:eastAsia="id-ID"/>
              </w:rPr>
            </w:pPr>
            <w:r w:rsidRPr="00F217FB">
              <w:rPr>
                <w:b w:val="0"/>
                <w:bCs w:val="0"/>
                <w:color w:val="000000" w:themeColor="text1"/>
                <w:sz w:val="22"/>
              </w:rPr>
              <w:t>Sharia Financial Inclusion</w:t>
            </w:r>
          </w:p>
        </w:tc>
        <w:tc>
          <w:tcPr>
            <w:tcW w:w="709" w:type="dxa"/>
            <w:tcBorders>
              <w:top w:val="nil"/>
              <w:bottom w:val="single" w:sz="8" w:space="0" w:color="000000" w:themeColor="text1"/>
            </w:tcBorders>
            <w:noWrap/>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val="en-ID" w:eastAsia="id-ID"/>
              </w:rPr>
            </w:pPr>
            <w:r w:rsidRPr="00F217FB">
              <w:rPr>
                <w:sz w:val="22"/>
              </w:rPr>
              <w:t>--&gt;</w:t>
            </w:r>
          </w:p>
        </w:tc>
        <w:tc>
          <w:tcPr>
            <w:tcW w:w="2697" w:type="dxa"/>
            <w:tcBorders>
              <w:top w:val="nil"/>
              <w:bottom w:val="single" w:sz="8" w:space="0" w:color="000000" w:themeColor="text1"/>
            </w:tcBorders>
            <w:vAlign w:val="center"/>
            <w:hideMark/>
          </w:tcPr>
          <w:p w:rsidR="00F217FB" w:rsidRPr="00F217FB" w:rsidRDefault="00F217FB" w:rsidP="00F217FB">
            <w:pPr>
              <w:pStyle w:val="BodyText"/>
              <w:cnfStyle w:val="000000100000" w:firstRow="0" w:lastRow="0" w:firstColumn="0" w:lastColumn="0" w:oddVBand="0" w:evenVBand="0" w:oddHBand="1" w:evenHBand="0" w:firstRowFirstColumn="0" w:firstRowLastColumn="0" w:lastRowFirstColumn="0" w:lastRowLastColumn="0"/>
              <w:rPr>
                <w:rFonts w:cs="Times New Roman"/>
                <w:sz w:val="22"/>
                <w:lang w:val="en-ID" w:eastAsia="id-ID"/>
              </w:rPr>
            </w:pPr>
            <w:r w:rsidRPr="00F217FB">
              <w:rPr>
                <w:color w:val="000000" w:themeColor="text1"/>
                <w:sz w:val="22"/>
              </w:rPr>
              <w:t>Expanding Financial Access</w:t>
            </w:r>
          </w:p>
        </w:tc>
        <w:tc>
          <w:tcPr>
            <w:tcW w:w="1348" w:type="dxa"/>
            <w:tcBorders>
              <w:top w:val="nil"/>
              <w:bottom w:val="single" w:sz="8" w:space="0" w:color="000000" w:themeColor="text1"/>
            </w:tcBorders>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eastAsia="id-ID"/>
              </w:rPr>
            </w:pPr>
            <w:r w:rsidRPr="00F217FB">
              <w:rPr>
                <w:sz w:val="22"/>
              </w:rPr>
              <w:t>0.198</w:t>
            </w:r>
          </w:p>
        </w:tc>
        <w:tc>
          <w:tcPr>
            <w:tcW w:w="900" w:type="dxa"/>
            <w:tcBorders>
              <w:top w:val="nil"/>
              <w:bottom w:val="single" w:sz="8" w:space="0" w:color="000000" w:themeColor="text1"/>
            </w:tcBorders>
            <w:vAlign w:val="center"/>
            <w:hideMark/>
          </w:tcPr>
          <w:p w:rsidR="00F217FB" w:rsidRPr="00F217FB" w:rsidRDefault="00F217FB" w:rsidP="00F217FB">
            <w:pPr>
              <w:pStyle w:val="BodyText"/>
              <w:jc w:val="center"/>
              <w:cnfStyle w:val="000000100000" w:firstRow="0" w:lastRow="0" w:firstColumn="0" w:lastColumn="0" w:oddVBand="0" w:evenVBand="0" w:oddHBand="1" w:evenHBand="0" w:firstRowFirstColumn="0" w:firstRowLastColumn="0" w:lastRowFirstColumn="0" w:lastRowLastColumn="0"/>
              <w:rPr>
                <w:rFonts w:cs="Times New Roman"/>
                <w:sz w:val="22"/>
                <w:lang w:eastAsia="id-ID"/>
              </w:rPr>
            </w:pPr>
            <w:r w:rsidRPr="00F217FB">
              <w:rPr>
                <w:sz w:val="22"/>
              </w:rPr>
              <w:t>0.010</w:t>
            </w:r>
          </w:p>
        </w:tc>
      </w:tr>
    </w:tbl>
    <w:bookmarkEnd w:id="5"/>
    <w:p w:rsidR="00C3303A" w:rsidRPr="00BF2D2C" w:rsidRDefault="00BF2D2C" w:rsidP="00BF2D2C">
      <w:pPr>
        <w:pStyle w:val="NormalWeb"/>
        <w:spacing w:before="0" w:beforeAutospacing="0" w:after="0" w:afterAutospacing="0" w:line="276" w:lineRule="auto"/>
        <w:ind w:left="284"/>
        <w:rPr>
          <w:color w:val="000000"/>
          <w:sz w:val="22"/>
          <w:szCs w:val="22"/>
          <w:lang w:val="id-ID"/>
        </w:rPr>
      </w:pPr>
      <w:r>
        <w:rPr>
          <w:color w:val="000000"/>
          <w:sz w:val="22"/>
          <w:szCs w:val="22"/>
        </w:rPr>
        <w:t>Source: Data Processing Results, 2023</w:t>
      </w:r>
    </w:p>
    <w:p w:rsidR="00092BCE" w:rsidRDefault="00092BCE" w:rsidP="00104040">
      <w:pPr>
        <w:pStyle w:val="NormalWeb"/>
        <w:spacing w:before="0" w:beforeAutospacing="0" w:after="0" w:afterAutospacing="0" w:line="276" w:lineRule="auto"/>
        <w:jc w:val="both"/>
        <w:rPr>
          <w:color w:val="000000"/>
          <w:sz w:val="22"/>
          <w:szCs w:val="22"/>
          <w:lang w:val="id-ID"/>
        </w:rPr>
      </w:pPr>
    </w:p>
    <w:p w:rsidR="0008795A" w:rsidRPr="0008795A" w:rsidRDefault="0008795A" w:rsidP="0008795A">
      <w:pPr>
        <w:pStyle w:val="NormalWeb"/>
        <w:spacing w:before="0" w:beforeAutospacing="0" w:after="0" w:afterAutospacing="0" w:line="276" w:lineRule="auto"/>
        <w:ind w:firstLine="567"/>
        <w:jc w:val="both"/>
        <w:rPr>
          <w:color w:val="000000"/>
          <w:sz w:val="22"/>
          <w:lang w:val="en-ID"/>
        </w:rPr>
      </w:pPr>
      <w:bookmarkStart w:id="6" w:name="_Hlk109899922"/>
      <w:r w:rsidRPr="0008795A">
        <w:rPr>
          <w:color w:val="000000"/>
          <w:sz w:val="22"/>
          <w:lang w:val="en-ID"/>
        </w:rPr>
        <w:t>Based on the results of data analysis as shown in Table 5.9, it can be explained that:</w:t>
      </w:r>
    </w:p>
    <w:p w:rsidR="0008795A" w:rsidRPr="0008795A" w:rsidRDefault="0008795A" w:rsidP="0008795A">
      <w:pPr>
        <w:pStyle w:val="NormalWeb"/>
        <w:numPr>
          <w:ilvl w:val="1"/>
          <w:numId w:val="27"/>
        </w:numPr>
        <w:spacing w:before="0" w:beforeAutospacing="0" w:after="0" w:afterAutospacing="0" w:line="276" w:lineRule="auto"/>
        <w:ind w:left="567" w:hanging="283"/>
        <w:jc w:val="both"/>
        <w:rPr>
          <w:color w:val="000000"/>
          <w:sz w:val="22"/>
        </w:rPr>
      </w:pPr>
      <w:r w:rsidRPr="0008795A">
        <w:rPr>
          <w:color w:val="000000"/>
          <w:sz w:val="22"/>
        </w:rPr>
        <w:t>The direct influence of literacy level on sharia financial inclusion with a coefficient value of 0.362 and a significant value of 0.001 is smaller than 0.05, which means it has a significant effect.</w:t>
      </w:r>
      <w:bookmarkEnd w:id="6"/>
    </w:p>
    <w:p w:rsidR="00FC0B47" w:rsidRPr="00FC0B47" w:rsidRDefault="0008795A" w:rsidP="00FC0B47">
      <w:pPr>
        <w:pStyle w:val="NormalWeb"/>
        <w:numPr>
          <w:ilvl w:val="1"/>
          <w:numId w:val="27"/>
        </w:numPr>
        <w:spacing w:before="0" w:beforeAutospacing="0" w:after="0" w:afterAutospacing="0" w:line="276" w:lineRule="auto"/>
        <w:ind w:left="567" w:hanging="283"/>
        <w:jc w:val="both"/>
        <w:rPr>
          <w:color w:val="000000"/>
          <w:sz w:val="22"/>
        </w:rPr>
      </w:pPr>
      <w:r w:rsidRPr="0008795A">
        <w:rPr>
          <w:color w:val="000000"/>
          <w:sz w:val="22"/>
        </w:rPr>
        <w:t>The direct influence of literacy level on expanding financial access with a coefficient value of 0.648 and a significant value of 0.001 is smaller than 0.05, which means it has a significant effect.</w:t>
      </w:r>
    </w:p>
    <w:p w:rsidR="00092BCE" w:rsidRPr="00FC0B47" w:rsidRDefault="0008795A" w:rsidP="00FC0B47">
      <w:pPr>
        <w:pStyle w:val="NormalWeb"/>
        <w:numPr>
          <w:ilvl w:val="1"/>
          <w:numId w:val="27"/>
        </w:numPr>
        <w:spacing w:before="0" w:beforeAutospacing="0" w:after="0" w:afterAutospacing="0" w:line="276" w:lineRule="auto"/>
        <w:ind w:left="567" w:hanging="283"/>
        <w:jc w:val="both"/>
        <w:rPr>
          <w:color w:val="000000"/>
          <w:sz w:val="22"/>
        </w:rPr>
      </w:pPr>
      <w:r w:rsidRPr="00FC0B47">
        <w:rPr>
          <w:color w:val="000000"/>
          <w:sz w:val="22"/>
          <w:szCs w:val="22"/>
          <w:lang w:val="en-ID"/>
        </w:rPr>
        <w:t>The direct influence of sharia financial inclusion on expanding financial access with a coefficient value of 0.198 and a significant value of 0.010 is smaller than 0.05, which means it has a significant effect.</w: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23309A" w:rsidP="0023309A">
      <w:pPr>
        <w:pStyle w:val="NormalWeb"/>
        <w:numPr>
          <w:ilvl w:val="0"/>
          <w:numId w:val="26"/>
        </w:numPr>
        <w:spacing w:before="0" w:beforeAutospacing="0" w:after="0" w:afterAutospacing="0" w:line="276" w:lineRule="auto"/>
        <w:ind w:left="284" w:hanging="284"/>
        <w:jc w:val="both"/>
        <w:rPr>
          <w:color w:val="000000"/>
          <w:sz w:val="22"/>
          <w:szCs w:val="22"/>
          <w:lang w:val="id-ID"/>
        </w:rPr>
      </w:pPr>
      <w:r w:rsidRPr="0023309A">
        <w:rPr>
          <w:color w:val="000000"/>
          <w:sz w:val="22"/>
          <w:szCs w:val="22"/>
        </w:rPr>
        <w:t>Results of the Effect of Mediation Effects</w:t>
      </w:r>
    </w:p>
    <w:p w:rsidR="00AD5CBD" w:rsidRPr="00AD5CBD" w:rsidRDefault="00AD5CBD" w:rsidP="00AD5CBD">
      <w:pPr>
        <w:pStyle w:val="NormalWeb"/>
        <w:spacing w:before="0" w:beforeAutospacing="0" w:after="0" w:afterAutospacing="0" w:line="276" w:lineRule="auto"/>
        <w:ind w:firstLine="567"/>
        <w:jc w:val="both"/>
        <w:rPr>
          <w:color w:val="000000"/>
          <w:sz w:val="22"/>
          <w:szCs w:val="22"/>
          <w:lang w:val="id-ID"/>
        </w:rPr>
      </w:pPr>
      <w:r w:rsidRPr="00AD5CBD">
        <w:rPr>
          <w:color w:val="000000"/>
          <w:sz w:val="22"/>
          <w:szCs w:val="22"/>
          <w:lang w:val="id-ID"/>
        </w:rPr>
        <w:t>An explanation of the relationship between predictor (X), mediator (M) and outcome (Y) variables is explained as follows:</w:t>
      </w:r>
    </w:p>
    <w:p w:rsidR="00092BCE" w:rsidRPr="00AD5CBD" w:rsidRDefault="00AD5CBD" w:rsidP="00AD5CBD">
      <w:pPr>
        <w:pStyle w:val="NormalWeb"/>
        <w:numPr>
          <w:ilvl w:val="0"/>
          <w:numId w:val="29"/>
        </w:numPr>
        <w:spacing w:before="0" w:beforeAutospacing="0" w:after="0" w:afterAutospacing="0" w:line="276" w:lineRule="auto"/>
        <w:ind w:left="567" w:hanging="283"/>
        <w:jc w:val="both"/>
        <w:rPr>
          <w:color w:val="000000"/>
          <w:sz w:val="22"/>
          <w:szCs w:val="22"/>
          <w:lang w:val="id-ID"/>
        </w:rPr>
      </w:pPr>
      <w:r w:rsidRPr="00AD5CBD">
        <w:rPr>
          <w:color w:val="000000"/>
          <w:sz w:val="22"/>
          <w:szCs w:val="22"/>
          <w:lang w:val="id-ID"/>
        </w:rPr>
        <w:t>Sharia financial inclusion mediates the influence of literacy levels on expanding financial access. The results of testing the mediating effect of sharia financial inclusion which mediates the relationship between the exogenous variable (literacy level) and the endogenous variable (expansion of financial access) are displayed in the form of an image as in Figure 3 below:</w:t>
      </w:r>
    </w:p>
    <w:p w:rsidR="00092BCE" w:rsidRDefault="006F5012" w:rsidP="00104040">
      <w:pPr>
        <w:pStyle w:val="NormalWeb"/>
        <w:spacing w:before="0" w:beforeAutospacing="0" w:after="0" w:afterAutospacing="0" w:line="276" w:lineRule="auto"/>
        <w:jc w:val="both"/>
        <w:rPr>
          <w:color w:val="000000"/>
          <w:sz w:val="22"/>
          <w:szCs w:val="22"/>
          <w:lang w:val="id-ID"/>
        </w:rPr>
      </w:pPr>
      <w:r>
        <w:rPr>
          <w:rFonts w:eastAsiaTheme="minorHAnsi"/>
          <w:noProof/>
        </w:rPr>
        <mc:AlternateContent>
          <mc:Choice Requires="wpg">
            <w:drawing>
              <wp:anchor distT="0" distB="0" distL="114300" distR="114300" simplePos="0" relativeHeight="251658240" behindDoc="0" locked="0" layoutInCell="1" allowOverlap="1" wp14:anchorId="404CDA8E" wp14:editId="7C10E5AE">
                <wp:simplePos x="0" y="0"/>
                <wp:positionH relativeFrom="column">
                  <wp:posOffset>619125</wp:posOffset>
                </wp:positionH>
                <wp:positionV relativeFrom="paragraph">
                  <wp:posOffset>163830</wp:posOffset>
                </wp:positionV>
                <wp:extent cx="4780280" cy="1901190"/>
                <wp:effectExtent l="0" t="0" r="1270" b="3810"/>
                <wp:wrapNone/>
                <wp:docPr id="47" name="Group 47"/>
                <wp:cNvGraphicFramePr/>
                <a:graphic xmlns:a="http://schemas.openxmlformats.org/drawingml/2006/main">
                  <a:graphicData uri="http://schemas.microsoft.com/office/word/2010/wordprocessingGroup">
                    <wpg:wgp>
                      <wpg:cNvGrpSpPr/>
                      <wpg:grpSpPr bwMode="auto">
                        <a:xfrm>
                          <a:off x="0" y="0"/>
                          <a:ext cx="4780280" cy="1901190"/>
                          <a:chOff x="0" y="0"/>
                          <a:chExt cx="6580" cy="2716"/>
                        </a:xfrm>
                      </wpg:grpSpPr>
                      <wps:wsp>
                        <wps:cNvPr id="50" name="Rectangle 50"/>
                        <wps:cNvSpPr>
                          <a:spLocks/>
                        </wps:cNvSpPr>
                        <wps:spPr bwMode="auto">
                          <a:xfrm>
                            <a:off x="0" y="1523"/>
                            <a:ext cx="1400" cy="655"/>
                          </a:xfrm>
                          <a:prstGeom prst="rect">
                            <a:avLst/>
                          </a:prstGeom>
                          <a:solidFill>
                            <a:srgbClr val="FFFFFF"/>
                          </a:solidFill>
                          <a:ln w="9525">
                            <a:solidFill>
                              <a:srgbClr val="000000"/>
                            </a:solidFill>
                            <a:miter lim="800000"/>
                            <a:headEnd/>
                            <a:tailEnd/>
                          </a:ln>
                        </wps:spPr>
                        <wps:txbx>
                          <w:txbxContent>
                            <w:p w:rsidR="006F5012" w:rsidRDefault="006F5012" w:rsidP="006F5012">
                              <w:pPr>
                                <w:ind w:right="-41"/>
                                <w:rPr>
                                  <w:sz w:val="2"/>
                                  <w:szCs w:val="2"/>
                                </w:rPr>
                              </w:pPr>
                            </w:p>
                            <w:p w:rsidR="006F5012" w:rsidRDefault="006F5012" w:rsidP="006F5012">
                              <w:pPr>
                                <w:ind w:right="-41" w:firstLine="0"/>
                                <w:rPr>
                                  <w:sz w:val="16"/>
                                  <w:szCs w:val="16"/>
                                </w:rPr>
                              </w:pPr>
                              <w:r>
                                <w:rPr>
                                  <w:sz w:val="20"/>
                                  <w:szCs w:val="18"/>
                                </w:rPr>
                                <w:t>TLI</w:t>
                              </w:r>
                            </w:p>
                          </w:txbxContent>
                        </wps:txbx>
                        <wps:bodyPr rot="0" vert="horz" wrap="square" lIns="91440" tIns="45720" rIns="91440" bIns="45720" anchor="t" anchorCtr="0" upright="1">
                          <a:noAutofit/>
                        </wps:bodyPr>
                      </wps:wsp>
                      <wps:wsp>
                        <wps:cNvPr id="51" name="AutoShape 18"/>
                        <wps:cNvCnPr>
                          <a:cxnSpLocks/>
                        </wps:cNvCnPr>
                        <wps:spPr bwMode="auto">
                          <a:xfrm flipV="1">
                            <a:off x="1006" y="309"/>
                            <a:ext cx="1573" cy="12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9"/>
                        <wps:cNvCnPr>
                          <a:cxnSpLocks/>
                        </wps:cNvCnPr>
                        <wps:spPr bwMode="auto">
                          <a:xfrm>
                            <a:off x="3979" y="309"/>
                            <a:ext cx="1670" cy="12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0"/>
                        <wps:cNvCnPr>
                          <a:cxnSpLocks/>
                        </wps:cNvCnPr>
                        <wps:spPr bwMode="auto">
                          <a:xfrm>
                            <a:off x="1438" y="1856"/>
                            <a:ext cx="36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21"/>
                        <wps:cNvCnPr>
                          <a:cxnSpLocks/>
                        </wps:cNvCnPr>
                        <wps:spPr bwMode="auto">
                          <a:xfrm>
                            <a:off x="1438" y="1991"/>
                            <a:ext cx="3679"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 name="Rectangle 55"/>
                        <wps:cNvSpPr>
                          <a:spLocks/>
                        </wps:cNvSpPr>
                        <wps:spPr bwMode="auto">
                          <a:xfrm>
                            <a:off x="33" y="534"/>
                            <a:ext cx="1677"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F5012" w:rsidRDefault="006F5012" w:rsidP="006F5012">
                              <w:pPr>
                                <w:ind w:right="-50" w:firstLine="0"/>
                                <w:rPr>
                                  <w:sz w:val="20"/>
                                  <w:szCs w:val="20"/>
                                </w:rPr>
                              </w:pPr>
                              <w:r>
                                <w:rPr>
                                  <w:sz w:val="20"/>
                                  <w:szCs w:val="20"/>
                                </w:rPr>
                                <w:t>a = 0.362</w:t>
                              </w:r>
                            </w:p>
                            <w:p w:rsidR="006F5012" w:rsidRDefault="006F5012" w:rsidP="006F5012">
                              <w:pPr>
                                <w:ind w:right="-50" w:firstLine="0"/>
                                <w:rPr>
                                  <w:sz w:val="20"/>
                                  <w:szCs w:val="20"/>
                                  <w:lang w:val="en-ID"/>
                                </w:rPr>
                              </w:pPr>
                              <w:r>
                                <w:rPr>
                                  <w:i/>
                                  <w:sz w:val="20"/>
                                  <w:szCs w:val="20"/>
                                </w:rPr>
                                <w:t>p</w:t>
                              </w:r>
                              <w:r>
                                <w:rPr>
                                  <w:sz w:val="20"/>
                                  <w:szCs w:val="20"/>
                                </w:rPr>
                                <w:t>= 0.001 &lt; 0.05</w:t>
                              </w:r>
                            </w:p>
                          </w:txbxContent>
                        </wps:txbx>
                        <wps:bodyPr rot="0" vert="horz" wrap="square" lIns="91440" tIns="45720" rIns="91440" bIns="45720" anchor="t" anchorCtr="0" upright="1">
                          <a:noAutofit/>
                        </wps:bodyPr>
                      </wps:wsp>
                      <wps:wsp>
                        <wps:cNvPr id="56" name="Rectangle 56"/>
                        <wps:cNvSpPr>
                          <a:spLocks/>
                        </wps:cNvSpPr>
                        <wps:spPr bwMode="auto">
                          <a:xfrm>
                            <a:off x="4824" y="534"/>
                            <a:ext cx="1756"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F5012" w:rsidRDefault="006F5012" w:rsidP="006F5012">
                              <w:pPr>
                                <w:ind w:right="109" w:firstLine="0"/>
                                <w:rPr>
                                  <w:sz w:val="20"/>
                                  <w:szCs w:val="20"/>
                                </w:rPr>
                              </w:pPr>
                              <w:r>
                                <w:rPr>
                                  <w:sz w:val="20"/>
                                  <w:szCs w:val="20"/>
                                </w:rPr>
                                <w:t>b = 0.198</w:t>
                              </w:r>
                            </w:p>
                            <w:p w:rsidR="006F5012" w:rsidRDefault="006F5012" w:rsidP="006F5012">
                              <w:pPr>
                                <w:ind w:right="-33" w:firstLine="0"/>
                                <w:rPr>
                                  <w:sz w:val="20"/>
                                  <w:szCs w:val="20"/>
                                  <w:lang w:val="en-ID"/>
                                </w:rPr>
                              </w:pPr>
                              <w:r>
                                <w:rPr>
                                  <w:i/>
                                  <w:sz w:val="20"/>
                                  <w:szCs w:val="20"/>
                                </w:rPr>
                                <w:t>p</w:t>
                              </w:r>
                              <w:r>
                                <w:rPr>
                                  <w:sz w:val="20"/>
                                  <w:szCs w:val="20"/>
                                </w:rPr>
                                <w:t>= 0.010 &lt; 0.05</w:t>
                              </w:r>
                            </w:p>
                          </w:txbxContent>
                        </wps:txbx>
                        <wps:bodyPr rot="0" vert="horz" wrap="square" lIns="91440" tIns="45720" rIns="91440" bIns="45720" anchor="t" anchorCtr="0" upright="1">
                          <a:noAutofit/>
                        </wps:bodyPr>
                      </wps:wsp>
                      <wps:wsp>
                        <wps:cNvPr id="57" name="Rectangle 57"/>
                        <wps:cNvSpPr>
                          <a:spLocks/>
                        </wps:cNvSpPr>
                        <wps:spPr bwMode="auto">
                          <a:xfrm>
                            <a:off x="2348" y="1149"/>
                            <a:ext cx="1729" cy="76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F5012" w:rsidRDefault="006F5012" w:rsidP="006F5012">
                              <w:pPr>
                                <w:ind w:right="8" w:firstLine="0"/>
                                <w:rPr>
                                  <w:sz w:val="20"/>
                                  <w:szCs w:val="20"/>
                                </w:rPr>
                              </w:pPr>
                              <w:r>
                                <w:rPr>
                                  <w:sz w:val="20"/>
                                  <w:szCs w:val="20"/>
                                </w:rPr>
                                <w:t>c = 0.648</w:t>
                              </w:r>
                            </w:p>
                            <w:p w:rsidR="006F5012" w:rsidRDefault="006F5012" w:rsidP="006F5012">
                              <w:pPr>
                                <w:ind w:right="8" w:firstLine="0"/>
                                <w:rPr>
                                  <w:sz w:val="20"/>
                                  <w:szCs w:val="20"/>
                                  <w:lang w:val="en-ID"/>
                                </w:rPr>
                              </w:pPr>
                              <w:r>
                                <w:rPr>
                                  <w:i/>
                                  <w:sz w:val="20"/>
                                  <w:szCs w:val="20"/>
                                </w:rPr>
                                <w:t>p</w:t>
                              </w:r>
                              <w:r>
                                <w:rPr>
                                  <w:sz w:val="20"/>
                                  <w:szCs w:val="20"/>
                                </w:rPr>
                                <w:t>= 0.001 &lt; 0.05</w:t>
                              </w:r>
                            </w:p>
                          </w:txbxContent>
                        </wps:txbx>
                        <wps:bodyPr rot="0" vert="horz" wrap="square" lIns="91440" tIns="45720" rIns="91440" bIns="45720" anchor="t" anchorCtr="0" upright="1">
                          <a:noAutofit/>
                        </wps:bodyPr>
                      </wps:wsp>
                      <wps:wsp>
                        <wps:cNvPr id="58" name=" 139"/>
                        <wps:cNvSpPr>
                          <a:spLocks/>
                        </wps:cNvSpPr>
                        <wps:spPr bwMode="auto">
                          <a:xfrm>
                            <a:off x="2178" y="1954"/>
                            <a:ext cx="2108"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12" w:rsidRDefault="006F5012" w:rsidP="006F5012">
                              <w:pPr>
                                <w:ind w:right="-22" w:firstLine="0"/>
                                <w:rPr>
                                  <w:color w:val="000000"/>
                                  <w:sz w:val="20"/>
                                  <w:szCs w:val="20"/>
                                </w:rPr>
                              </w:pPr>
                              <w:proofErr w:type="gramStart"/>
                              <w:r>
                                <w:rPr>
                                  <w:color w:val="000000"/>
                                  <w:sz w:val="20"/>
                                  <w:szCs w:val="20"/>
                                </w:rPr>
                                <w:t>c</w:t>
                              </w:r>
                              <w:proofErr w:type="gramEnd"/>
                              <w:r>
                                <w:rPr>
                                  <w:color w:val="000000"/>
                                  <w:sz w:val="20"/>
                                  <w:szCs w:val="20"/>
                                </w:rPr>
                                <w:t>' = 0.072</w:t>
                              </w:r>
                            </w:p>
                            <w:p w:rsidR="006F5012" w:rsidRDefault="006F5012" w:rsidP="006F5012">
                              <w:pPr>
                                <w:ind w:right="-22" w:firstLine="0"/>
                                <w:rPr>
                                  <w:color w:val="000000"/>
                                  <w:sz w:val="20"/>
                                  <w:szCs w:val="20"/>
                                  <w:lang w:val="en-ID"/>
                                </w:rPr>
                              </w:pPr>
                              <w:r>
                                <w:rPr>
                                  <w:i/>
                                  <w:color w:val="000000"/>
                                  <w:sz w:val="20"/>
                                  <w:szCs w:val="20"/>
                                </w:rPr>
                                <w:t>p</w:t>
                              </w:r>
                              <w:r>
                                <w:rPr>
                                  <w:color w:val="000000"/>
                                  <w:sz w:val="20"/>
                                  <w:szCs w:val="20"/>
                                </w:rPr>
                                <w:t>= 0.124 &lt; 0.05</w:t>
                              </w:r>
                            </w:p>
                          </w:txbxContent>
                        </wps:txbx>
                        <wps:bodyPr rot="0" vert="horz" wrap="square" lIns="91440" tIns="45720" rIns="91440" bIns="45720" anchor="t" anchorCtr="0" upright="1">
                          <a:noAutofit/>
                        </wps:bodyPr>
                      </wps:wsp>
                      <wps:wsp>
                        <wps:cNvPr id="59" name="Rectangle 59"/>
                        <wps:cNvSpPr>
                          <a:spLocks/>
                        </wps:cNvSpPr>
                        <wps:spPr bwMode="auto">
                          <a:xfrm>
                            <a:off x="5104" y="1546"/>
                            <a:ext cx="1400" cy="655"/>
                          </a:xfrm>
                          <a:prstGeom prst="rect">
                            <a:avLst/>
                          </a:prstGeom>
                          <a:solidFill>
                            <a:srgbClr val="FFFFFF"/>
                          </a:solidFill>
                          <a:ln w="9525">
                            <a:solidFill>
                              <a:srgbClr val="000000"/>
                            </a:solidFill>
                            <a:miter lim="800000"/>
                            <a:headEnd/>
                            <a:tailEnd/>
                          </a:ln>
                        </wps:spPr>
                        <wps:txbx>
                          <w:txbxContent>
                            <w:p w:rsidR="006F5012" w:rsidRDefault="006F5012" w:rsidP="006F5012">
                              <w:pPr>
                                <w:ind w:right="-42"/>
                                <w:rPr>
                                  <w:sz w:val="2"/>
                                  <w:szCs w:val="2"/>
                                </w:rPr>
                              </w:pPr>
                            </w:p>
                            <w:p w:rsidR="006F5012" w:rsidRDefault="006F5012" w:rsidP="006F5012">
                              <w:pPr>
                                <w:ind w:right="-42" w:firstLine="0"/>
                                <w:rPr>
                                  <w:sz w:val="20"/>
                                  <w:szCs w:val="20"/>
                                </w:rPr>
                              </w:pPr>
                              <w:r>
                                <w:rPr>
                                  <w:sz w:val="20"/>
                                  <w:szCs w:val="20"/>
                                </w:rPr>
                                <w:t>SIR</w:t>
                              </w:r>
                            </w:p>
                          </w:txbxContent>
                        </wps:txbx>
                        <wps:bodyPr rot="0" vert="horz" wrap="square" lIns="91440" tIns="45720" rIns="91440" bIns="45720" anchor="t" anchorCtr="0" upright="1">
                          <a:noAutofit/>
                        </wps:bodyPr>
                      </wps:wsp>
                      <wps:wsp>
                        <wps:cNvPr id="60" name="Rectangle 60"/>
                        <wps:cNvSpPr>
                          <a:spLocks/>
                        </wps:cNvSpPr>
                        <wps:spPr bwMode="auto">
                          <a:xfrm>
                            <a:off x="2579" y="0"/>
                            <a:ext cx="1400" cy="655"/>
                          </a:xfrm>
                          <a:prstGeom prst="rect">
                            <a:avLst/>
                          </a:prstGeom>
                          <a:solidFill>
                            <a:srgbClr val="FFFFFF"/>
                          </a:solidFill>
                          <a:ln w="9525">
                            <a:solidFill>
                              <a:srgbClr val="000000"/>
                            </a:solidFill>
                            <a:miter lim="800000"/>
                            <a:headEnd/>
                            <a:tailEnd/>
                          </a:ln>
                        </wps:spPr>
                        <wps:txbx>
                          <w:txbxContent>
                            <w:p w:rsidR="006F5012" w:rsidRDefault="006F5012" w:rsidP="006F5012">
                              <w:pPr>
                                <w:ind w:right="-41"/>
                                <w:rPr>
                                  <w:sz w:val="2"/>
                                  <w:szCs w:val="2"/>
                                </w:rPr>
                              </w:pPr>
                            </w:p>
                            <w:p w:rsidR="006F5012" w:rsidRDefault="006F5012" w:rsidP="006F5012">
                              <w:pPr>
                                <w:ind w:right="-41" w:firstLine="0"/>
                                <w:rPr>
                                  <w:sz w:val="20"/>
                                  <w:szCs w:val="20"/>
                                </w:rPr>
                              </w:pPr>
                              <w:r>
                                <w:rPr>
                                  <w:sz w:val="20"/>
                                  <w:szCs w:val="20"/>
                                </w:rPr>
                                <w:t>IKS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33" style="position:absolute;left:0;text-align:left;margin-left:48.75pt;margin-top:12.9pt;width:376.4pt;height:149.7pt;z-index:251658240" coordsize="6580,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">
                <v:rect id="Rectangle 50" o:spid="_x0000_s1034" style="position:absolute;top:1523;width:14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AB8IA&#10;AADbAAAADwAAAGRycy9kb3ducmV2LnhtbERPW2vCMBR+H+w/hDPYi2iqwynVKCKIQxg6L++H5tgW&#10;m5OaxLb79+ZhsMeP7z5fdqYSDTlfWlYwHCQgiDOrS84VnE+b/hSED8gaK8uk4Jc8LBevL3NMtW35&#10;h5pjyEUMYZ+igiKEOpXSZwUZ9ANbE0fuap3BEKHLpXbYxnBTyVGSfEqDJceGAmtaF5Tdjg+joHfe&#10;nh6T22H77e4fl92+bsdN76DU+1u3moEI1IV/8Z/7SysYx/Xx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oAHwgAAANsAAAAPAAAAAAAAAAAAAAAAAJgCAABkcnMvZG93&#10;bnJldi54bWxQSwUGAAAAAAQABAD1AAAAhwMAAAAA&#10;">
                  <v:path arrowok="t"/>
                  <v:textbox>
                    <w:txbxContent>
                      <w:p w:rsidR="006F5012" w:rsidRDefault="006F5012" w:rsidP="006F5012">
                        <w:pPr>
                          <w:ind w:right="-41"/>
                          <w:rPr>
                            <w:sz w:val="2"/>
                            <w:szCs w:val="2"/>
                          </w:rPr>
                        </w:pPr>
                      </w:p>
                      <w:p w:rsidR="006F5012" w:rsidRDefault="006F5012" w:rsidP="006F5012">
                        <w:pPr>
                          <w:ind w:right="-41" w:firstLine="0"/>
                          <w:rPr>
                            <w:sz w:val="16"/>
                            <w:szCs w:val="16"/>
                          </w:rPr>
                        </w:pPr>
                        <w:r>
                          <w:rPr>
                            <w:sz w:val="20"/>
                            <w:szCs w:val="18"/>
                          </w:rPr>
                          <w:t>TLI</w:t>
                        </w:r>
                      </w:p>
                    </w:txbxContent>
                  </v:textbox>
                </v:rect>
                <v:shapetype id="_x0000_t32" coordsize="21600,21600" o:spt="32" o:oned="t" path="m,l21600,21600e" filled="f">
                  <v:path arrowok="t" fillok="f" o:connecttype="none"/>
                  <o:lock v:ext="edit" shapetype="t"/>
                </v:shapetype>
                <v:shape id="AutoShape 18" o:spid="_x0000_s1035" type="#_x0000_t32" style="position:absolute;left:1006;top:309;width:1573;height:12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o:lock v:ext="edit" shapetype="f"/>
                </v:shape>
                <v:shape id="AutoShape 19" o:spid="_x0000_s1036" type="#_x0000_t32" style="position:absolute;left:3979;top:309;width:167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o:lock v:ext="edit" shapetype="f"/>
                </v:shape>
                <v:shape id="AutoShape 20" o:spid="_x0000_s1037" type="#_x0000_t32" style="position:absolute;left:1438;top:1856;width:36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o:lock v:ext="edit" shapetype="f"/>
                </v:shape>
                <v:shape id="AutoShape 21" o:spid="_x0000_s1038" type="#_x0000_t32" style="position:absolute;left:1438;top:1991;width:36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994cEAAADbAAAADwAAAGRycy9kb3ducmV2LnhtbESPS4vCMBSF9wP+h3AFd2OqqEg1igqK&#10;q8FREZfX5tqHzU1ponb+vRkQXB7O4+NM540pxYNql1tW0OtGIIgTq3NOFRwP6+8xCOeRNZaWScEf&#10;OZjPWl9TjLV98i899j4VYYRdjAoy76tYSpdkZNB1bUUcvKutDfog61TqGp9h3JSyH0UjaTDnQMiw&#10;olVGyW1/NwqKctgvfnizu5zS82WwDKSid1aq024WExCeGv8Jv9tbrWA4gP8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333hwQAAANsAAAAPAAAAAAAAAAAAAAAA&#10;AKECAABkcnMvZG93bnJldi54bWxQSwUGAAAAAAQABAD5AAAAjwMAAAAA&#10;">
                  <v:stroke dashstyle="dash" endarrow="block"/>
                  <o:lock v:ext="edit" shapetype="f"/>
                </v:shape>
                <v:rect id="Rectangle 55" o:spid="_x0000_s1039" style="position:absolute;left:33;top:534;width:167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18QA&#10;AADbAAAADwAAAGRycy9kb3ducmV2LnhtbESPS2vCQBSF94X+h+EW3DWTVpQ0ZiJSqLiwi6p0fcnc&#10;PGzmTpyZavz3TqHg8nAeH6dYjqYXZ3K+s6zgJUlBEFdWd9woOOw/njMQPiBr7C2Tgit5WJaPDwXm&#10;2l74i8670Ig4wj5HBW0IQy6lr1oy6BM7EEevts5giNI1Uju8xHHTy9c0nUuDHUdCiwO9t1T97H5N&#10;hPTflTnOs7U/bdaf267m7Po2VWryNK4WIAKN4R7+b2+0gtkM/r7EHy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5tfEAAAA2wAAAA8AAAAAAAAAAAAAAAAAmAIAAGRycy9k&#10;b3ducmV2LnhtbFBLBQYAAAAABAAEAPUAAACJAwAAAAA=&#10;" filled="f" stroked="f" strokecolor="white">
                  <v:path arrowok="t"/>
                  <v:textbox>
                    <w:txbxContent>
                      <w:p w:rsidR="006F5012" w:rsidRDefault="006F5012" w:rsidP="006F5012">
                        <w:pPr>
                          <w:ind w:right="-50" w:firstLine="0"/>
                          <w:rPr>
                            <w:sz w:val="20"/>
                            <w:szCs w:val="20"/>
                          </w:rPr>
                        </w:pPr>
                        <w:r>
                          <w:rPr>
                            <w:sz w:val="20"/>
                            <w:szCs w:val="20"/>
                          </w:rPr>
                          <w:t>a = 0.362</w:t>
                        </w:r>
                      </w:p>
                      <w:p w:rsidR="006F5012" w:rsidRDefault="006F5012" w:rsidP="006F5012">
                        <w:pPr>
                          <w:ind w:right="-50" w:firstLine="0"/>
                          <w:rPr>
                            <w:sz w:val="20"/>
                            <w:szCs w:val="20"/>
                            <w:lang w:val="en-ID"/>
                          </w:rPr>
                        </w:pPr>
                        <w:r>
                          <w:rPr>
                            <w:i/>
                            <w:sz w:val="20"/>
                            <w:szCs w:val="20"/>
                          </w:rPr>
                          <w:t>p</w:t>
                        </w:r>
                        <w:r>
                          <w:rPr>
                            <w:sz w:val="20"/>
                            <w:szCs w:val="20"/>
                          </w:rPr>
                          <w:t>= 0.001 &lt; 0.05</w:t>
                        </w:r>
                      </w:p>
                    </w:txbxContent>
                  </v:textbox>
                </v:rect>
                <v:rect id="Rectangle 56" o:spid="_x0000_s1040" style="position:absolute;left:4824;top:534;width:1756;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4oMIA&#10;AADbAAAADwAAAGRycy9kb3ducmV2LnhtbESPS4vCMBSF9wP+h3AFd9PUGSy1GkWEERfOwgeuL821&#10;rTY3tclo/fdmQHB5OI+PM513phY3al1lWcEwikEQ51ZXXCg47H8+UxDOI2usLZOCBzmYz3ofU8y0&#10;vfOWbjtfiDDCLkMFpfdNJqXLSzLoItsQB+9kW4M+yLaQusV7GDe1/IrjRBqsOBBKbGhZUn7Z/ZkA&#10;qY+5OSfpyl3Xq99NdeL0Mf5WatDvFhMQnjr/Dr/aa61glMD/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XigwgAAANsAAAAPAAAAAAAAAAAAAAAAAJgCAABkcnMvZG93&#10;bnJldi54bWxQSwUGAAAAAAQABAD1AAAAhwMAAAAA&#10;" filled="f" stroked="f" strokecolor="white">
                  <v:path arrowok="t"/>
                  <v:textbox>
                    <w:txbxContent>
                      <w:p w:rsidR="006F5012" w:rsidRDefault="006F5012" w:rsidP="006F5012">
                        <w:pPr>
                          <w:ind w:right="109" w:firstLine="0"/>
                          <w:rPr>
                            <w:sz w:val="20"/>
                            <w:szCs w:val="20"/>
                          </w:rPr>
                        </w:pPr>
                        <w:r>
                          <w:rPr>
                            <w:sz w:val="20"/>
                            <w:szCs w:val="20"/>
                          </w:rPr>
                          <w:t>b = 0.198</w:t>
                        </w:r>
                      </w:p>
                      <w:p w:rsidR="006F5012" w:rsidRDefault="006F5012" w:rsidP="006F5012">
                        <w:pPr>
                          <w:ind w:right="-33" w:firstLine="0"/>
                          <w:rPr>
                            <w:sz w:val="20"/>
                            <w:szCs w:val="20"/>
                            <w:lang w:val="en-ID"/>
                          </w:rPr>
                        </w:pPr>
                        <w:r>
                          <w:rPr>
                            <w:i/>
                            <w:sz w:val="20"/>
                            <w:szCs w:val="20"/>
                          </w:rPr>
                          <w:t>p</w:t>
                        </w:r>
                        <w:r>
                          <w:rPr>
                            <w:sz w:val="20"/>
                            <w:szCs w:val="20"/>
                          </w:rPr>
                          <w:t>= 0.010 &lt; 0.05</w:t>
                        </w:r>
                      </w:p>
                    </w:txbxContent>
                  </v:textbox>
                </v:rect>
                <v:rect id="Rectangle 57" o:spid="_x0000_s1041" style="position:absolute;left:2348;top:1149;width:1729;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hBMQA&#10;AADbAAAADwAAAGRycy9kb3ducmV2LnhtbESPT2vCQBTE74LfYXlCb3Wj0NZGV5GWFMGLf3rw+Mw+&#10;k7TZtyH7atJv7xYKHoeZ+Q2zWPWuVldqQ+XZwGScgCLOva24MPB5zB5noIIgW6w9k4FfCrBaDgcL&#10;TK3veE/XgxQqQjikaKAUaVKtQ16SwzD2DXH0Lr51KFG2hbYtdhHuaj1NkmftsOK4UGJDbyXl34cf&#10;Z2A93dH7LuvkPPnw2eb0Kl/bYI15GPXrOSihXu7h//bGGnh6gb8v8Qf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FYQTEAAAA2wAAAA8AAAAAAAAAAAAAAAAAmAIAAGRycy9k&#10;b3ducmV2LnhtbFBLBQYAAAAABAAEAPUAAACJAwAAAAA=&#10;" filled="f" strokecolor="white">
                  <v:path arrowok="t"/>
                  <v:textbox>
                    <w:txbxContent>
                      <w:p w:rsidR="006F5012" w:rsidRDefault="006F5012" w:rsidP="006F5012">
                        <w:pPr>
                          <w:ind w:right="8" w:firstLine="0"/>
                          <w:rPr>
                            <w:sz w:val="20"/>
                            <w:szCs w:val="20"/>
                          </w:rPr>
                        </w:pPr>
                        <w:r>
                          <w:rPr>
                            <w:sz w:val="20"/>
                            <w:szCs w:val="20"/>
                          </w:rPr>
                          <w:t>c = 0.648</w:t>
                        </w:r>
                      </w:p>
                      <w:p w:rsidR="006F5012" w:rsidRDefault="006F5012" w:rsidP="006F5012">
                        <w:pPr>
                          <w:ind w:right="8" w:firstLine="0"/>
                          <w:rPr>
                            <w:sz w:val="20"/>
                            <w:szCs w:val="20"/>
                            <w:lang w:val="en-ID"/>
                          </w:rPr>
                        </w:pPr>
                        <w:r>
                          <w:rPr>
                            <w:i/>
                            <w:sz w:val="20"/>
                            <w:szCs w:val="20"/>
                          </w:rPr>
                          <w:t>p</w:t>
                        </w:r>
                        <w:r>
                          <w:rPr>
                            <w:sz w:val="20"/>
                            <w:szCs w:val="20"/>
                          </w:rPr>
                          <w:t>= 0.001 &lt; 0.05</w:t>
                        </w:r>
                      </w:p>
                    </w:txbxContent>
                  </v:textbox>
                </v:rect>
                <v:rect id=" 139" o:spid="_x0000_s1042" style="position:absolute;left:2178;top:1954;width:2108;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icwcEA&#10;AADbAAAADwAAAGRycy9kb3ducmV2LnhtbERPTWsCMRC9C/0PYQreNFtFW7ZGkYrgQQWtpdfpZrpZ&#10;3EyWJKvrvzcHwePjfc8Wna3FhXyoHCt4G2YgiAunKy4VnL7Xgw8QISJrrB2TghsFWMxfejPMtbvy&#10;gS7HWIoUwiFHBSbGJpcyFIYshqFriBP377zFmKAvpfZ4TeG2lqMsm0qLFacGgw19GSrOx9YqeP9b&#10;ndpx2LY6C8v9j/aH8+/OKNV/7ZafICJ18Sl+uDdawSSNTV/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4nMHBAAAA2wAAAA8AAAAAAAAAAAAAAAAAmAIAAGRycy9kb3du&#10;cmV2LnhtbFBLBQYAAAAABAAEAPUAAACGAwAAAAA=&#10;" filled="f" stroked="f">
                  <v:path arrowok="t"/>
                  <v:textbox>
                    <w:txbxContent>
                      <w:p w:rsidR="006F5012" w:rsidRDefault="006F5012" w:rsidP="006F5012">
                        <w:pPr>
                          <w:ind w:right="-22" w:firstLine="0"/>
                          <w:rPr>
                            <w:color w:val="000000"/>
                            <w:sz w:val="20"/>
                            <w:szCs w:val="20"/>
                          </w:rPr>
                        </w:pPr>
                        <w:proofErr w:type="gramStart"/>
                        <w:r>
                          <w:rPr>
                            <w:color w:val="000000"/>
                            <w:sz w:val="20"/>
                            <w:szCs w:val="20"/>
                          </w:rPr>
                          <w:t>c</w:t>
                        </w:r>
                        <w:proofErr w:type="gramEnd"/>
                        <w:r>
                          <w:rPr>
                            <w:color w:val="000000"/>
                            <w:sz w:val="20"/>
                            <w:szCs w:val="20"/>
                          </w:rPr>
                          <w:t>' = 0.072</w:t>
                        </w:r>
                      </w:p>
                      <w:p w:rsidR="006F5012" w:rsidRDefault="006F5012" w:rsidP="006F5012">
                        <w:pPr>
                          <w:ind w:right="-22" w:firstLine="0"/>
                          <w:rPr>
                            <w:color w:val="000000"/>
                            <w:sz w:val="20"/>
                            <w:szCs w:val="20"/>
                            <w:lang w:val="en-ID"/>
                          </w:rPr>
                        </w:pPr>
                        <w:r>
                          <w:rPr>
                            <w:i/>
                            <w:color w:val="000000"/>
                            <w:sz w:val="20"/>
                            <w:szCs w:val="20"/>
                          </w:rPr>
                          <w:t>p</w:t>
                        </w:r>
                        <w:r>
                          <w:rPr>
                            <w:color w:val="000000"/>
                            <w:sz w:val="20"/>
                            <w:szCs w:val="20"/>
                          </w:rPr>
                          <w:t>= 0.124 &lt; 0.05</w:t>
                        </w:r>
                      </w:p>
                    </w:txbxContent>
                  </v:textbox>
                </v:rect>
                <v:rect id="Rectangle 59" o:spid="_x0000_s1043" style="position:absolute;left:5104;top:1546;width:14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pmsYA&#10;AADbAAAADwAAAGRycy9kb3ducmV2LnhtbESP3WrCQBSE7wu+w3IEb0Q3Wmw1dRUpFEtBav25P2RP&#10;k2D2bLq7Junbu0Khl8PMfMMs152pREPOl5YVTMYJCOLM6pJzBafj22gOwgdkjZVlUvBLHtar3sMS&#10;U21b/qLmEHIRIexTVFCEUKdS+qwgg35sa+LofVtnMETpcqkdthFuKjlNkidpsOS4UGBNrwVll8PV&#10;KBietsfr82W/3bmfx/PHZ93OmuFeqUG/27yACNSF//Bf+10rmC3g/iX+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QpmsYAAADbAAAADwAAAAAAAAAAAAAAAACYAgAAZHJz&#10;L2Rvd25yZXYueG1sUEsFBgAAAAAEAAQA9QAAAIsDAAAAAA==&#10;">
                  <v:path arrowok="t"/>
                  <v:textbox>
                    <w:txbxContent>
                      <w:p w:rsidR="006F5012" w:rsidRDefault="006F5012" w:rsidP="006F5012">
                        <w:pPr>
                          <w:ind w:right="-42"/>
                          <w:rPr>
                            <w:sz w:val="2"/>
                            <w:szCs w:val="2"/>
                          </w:rPr>
                        </w:pPr>
                      </w:p>
                      <w:p w:rsidR="006F5012" w:rsidRDefault="006F5012" w:rsidP="006F5012">
                        <w:pPr>
                          <w:ind w:right="-42" w:firstLine="0"/>
                          <w:rPr>
                            <w:sz w:val="20"/>
                            <w:szCs w:val="20"/>
                          </w:rPr>
                        </w:pPr>
                        <w:r>
                          <w:rPr>
                            <w:sz w:val="20"/>
                            <w:szCs w:val="20"/>
                          </w:rPr>
                          <w:t>SIR</w:t>
                        </w:r>
                      </w:p>
                    </w:txbxContent>
                  </v:textbox>
                </v:rect>
                <v:rect id="Rectangle 60" o:spid="_x0000_s1044" style="position:absolute;left:2579;width:14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KusIA&#10;AADbAAAADwAAAGRycy9kb3ducmV2LnhtbERPW2vCMBR+H+w/hDPYi2iqYyrVKCKIQxhzXt4PzbEt&#10;Nic1iW33783DwMeP7z5fdqYSDTlfWlYwHCQgiDOrS84VnI6b/hSED8gaK8uk4I88LBevL3NMtW35&#10;l5pDyEUMYZ+igiKEOpXSZwUZ9ANbE0fuYp3BEKHLpXbYxnBTyVGSjKXBkmNDgTWtC8quh7tR0Dtt&#10;j/fJdb/9dreP8+6nbj+b3l6p97duNQMRqAtP8b/7SysYx/Xx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kq6wgAAANsAAAAPAAAAAAAAAAAAAAAAAJgCAABkcnMvZG93&#10;bnJldi54bWxQSwUGAAAAAAQABAD1AAAAhwMAAAAA&#10;">
                  <v:path arrowok="t"/>
                  <v:textbox>
                    <w:txbxContent>
                      <w:p w:rsidR="006F5012" w:rsidRDefault="006F5012" w:rsidP="006F5012">
                        <w:pPr>
                          <w:ind w:right="-41"/>
                          <w:rPr>
                            <w:sz w:val="2"/>
                            <w:szCs w:val="2"/>
                          </w:rPr>
                        </w:pPr>
                      </w:p>
                      <w:p w:rsidR="006F5012" w:rsidRDefault="006F5012" w:rsidP="006F5012">
                        <w:pPr>
                          <w:ind w:right="-41" w:firstLine="0"/>
                          <w:rPr>
                            <w:sz w:val="20"/>
                            <w:szCs w:val="20"/>
                          </w:rPr>
                        </w:pPr>
                        <w:r>
                          <w:rPr>
                            <w:sz w:val="20"/>
                            <w:szCs w:val="20"/>
                          </w:rPr>
                          <w:t>IKS</w:t>
                        </w:r>
                      </w:p>
                    </w:txbxContent>
                  </v:textbox>
                </v:rect>
              </v:group>
            </w:pict>
          </mc:Fallback>
        </mc:AlternateContent>
      </w: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092BCE" w:rsidP="00104040">
      <w:pPr>
        <w:pStyle w:val="NormalWeb"/>
        <w:spacing w:before="0" w:beforeAutospacing="0" w:after="0" w:afterAutospacing="0" w:line="276" w:lineRule="auto"/>
        <w:jc w:val="both"/>
        <w:rPr>
          <w:color w:val="000000"/>
          <w:sz w:val="22"/>
          <w:szCs w:val="22"/>
          <w:lang w:val="id-ID"/>
        </w:rPr>
      </w:pPr>
    </w:p>
    <w:p w:rsidR="00092BCE" w:rsidRDefault="00092BCE"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F5012" w:rsidP="00104040">
      <w:pPr>
        <w:pStyle w:val="NormalWeb"/>
        <w:spacing w:before="0" w:beforeAutospacing="0" w:after="0" w:afterAutospacing="0" w:line="276" w:lineRule="auto"/>
        <w:jc w:val="both"/>
        <w:rPr>
          <w:color w:val="000000"/>
          <w:sz w:val="22"/>
          <w:szCs w:val="22"/>
          <w:lang w:val="id-ID"/>
        </w:rPr>
      </w:pPr>
    </w:p>
    <w:p w:rsidR="006F5012" w:rsidRDefault="00684451" w:rsidP="00684451">
      <w:pPr>
        <w:pStyle w:val="NormalWeb"/>
        <w:spacing w:before="0" w:beforeAutospacing="0" w:after="0" w:afterAutospacing="0" w:line="276" w:lineRule="auto"/>
        <w:jc w:val="center"/>
        <w:rPr>
          <w:color w:val="000000"/>
          <w:sz w:val="22"/>
          <w:szCs w:val="22"/>
          <w:lang w:val="id-ID"/>
        </w:rPr>
      </w:pPr>
      <w:proofErr w:type="gramStart"/>
      <w:r>
        <w:rPr>
          <w:b/>
          <w:color w:val="000000"/>
          <w:sz w:val="22"/>
          <w:szCs w:val="22"/>
        </w:rPr>
        <w:t>Figure 3.</w:t>
      </w:r>
      <w:bookmarkStart w:id="7" w:name="_Hlk111060399"/>
      <w:proofErr w:type="gramEnd"/>
      <w:r w:rsidR="008833DA">
        <w:rPr>
          <w:b/>
          <w:color w:val="000000"/>
          <w:sz w:val="22"/>
          <w:szCs w:val="22"/>
          <w:lang w:val="id-ID"/>
        </w:rPr>
        <w:t xml:space="preserve"> </w:t>
      </w:r>
      <w:r w:rsidRPr="00684451">
        <w:rPr>
          <w:color w:val="000000"/>
          <w:sz w:val="22"/>
          <w:szCs w:val="22"/>
        </w:rPr>
        <w:t>Mediation Effect Test Results</w:t>
      </w:r>
      <w:bookmarkEnd w:id="7"/>
    </w:p>
    <w:p w:rsidR="006F5012" w:rsidRDefault="006F5012" w:rsidP="00104040">
      <w:pPr>
        <w:pStyle w:val="NormalWeb"/>
        <w:spacing w:before="0" w:beforeAutospacing="0" w:after="0" w:afterAutospacing="0" w:line="276" w:lineRule="auto"/>
        <w:jc w:val="both"/>
        <w:rPr>
          <w:color w:val="000000"/>
          <w:sz w:val="22"/>
          <w:szCs w:val="22"/>
        </w:rPr>
      </w:pPr>
    </w:p>
    <w:p w:rsidR="00850C9E" w:rsidRPr="00850C9E" w:rsidRDefault="00850C9E" w:rsidP="00104040">
      <w:pPr>
        <w:pStyle w:val="NormalWeb"/>
        <w:spacing w:before="0" w:beforeAutospacing="0" w:after="0" w:afterAutospacing="0" w:line="276" w:lineRule="auto"/>
        <w:jc w:val="both"/>
        <w:rPr>
          <w:color w:val="000000"/>
          <w:sz w:val="22"/>
          <w:szCs w:val="22"/>
        </w:rPr>
      </w:pPr>
      <w:r>
        <w:rPr>
          <w:noProof/>
          <w:color w:val="000000"/>
          <w:sz w:val="22"/>
          <w:szCs w:val="22"/>
        </w:rPr>
        <mc:AlternateContent>
          <mc:Choice Requires="wps">
            <w:drawing>
              <wp:anchor distT="0" distB="0" distL="114300" distR="114300" simplePos="0" relativeHeight="251673600" behindDoc="0" locked="0" layoutInCell="1" allowOverlap="1" wp14:anchorId="6042901C" wp14:editId="749F5CD5">
                <wp:simplePos x="0" y="0"/>
                <wp:positionH relativeFrom="column">
                  <wp:posOffset>-85031</wp:posOffset>
                </wp:positionH>
                <wp:positionV relativeFrom="paragraph">
                  <wp:posOffset>451544</wp:posOffset>
                </wp:positionV>
                <wp:extent cx="616585" cy="339725"/>
                <wp:effectExtent l="0" t="0" r="0" b="3175"/>
                <wp:wrapNone/>
                <wp:docPr id="9" name="Rectangle 9"/>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45" style="position:absolute;left:0;text-align:left;margin-left:-6.7pt;margin-top:35.55pt;width:48.55pt;height:2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1034</w:t>
                      </w:r>
                    </w:p>
                  </w:txbxContent>
                </v:textbox>
              </v:rect>
            </w:pict>
          </mc:Fallback>
        </mc:AlternateContent>
      </w:r>
    </w:p>
    <w:p w:rsidR="006F5012" w:rsidRDefault="00F011D1" w:rsidP="00F011D1">
      <w:pPr>
        <w:pStyle w:val="NormalWeb"/>
        <w:spacing w:before="0" w:beforeAutospacing="0" w:after="0" w:afterAutospacing="0" w:line="276" w:lineRule="auto"/>
        <w:ind w:firstLine="567"/>
        <w:jc w:val="both"/>
        <w:rPr>
          <w:color w:val="000000"/>
          <w:sz w:val="22"/>
          <w:szCs w:val="22"/>
          <w:lang w:val="id-ID"/>
        </w:rPr>
      </w:pPr>
      <w:r w:rsidRPr="00F011D1">
        <w:rPr>
          <w:color w:val="000000"/>
          <w:sz w:val="22"/>
          <w:szCs w:val="22"/>
        </w:rPr>
        <w:lastRenderedPageBreak/>
        <w:t>Based on Figure 5.8 and the Mediation Criteria (Baron &amp; Kenny, 1986) it can be concluded that the path coefficients (a, b, c) are significant but c' is not significant. It can be concluded that there is a full mediation relationship or in other words accepting H4 which states the Islamic financial inclusion variable mediates the effect of literacy level on expanding financial access.</w:t>
      </w:r>
    </w:p>
    <w:p w:rsidR="004B7D72" w:rsidRDefault="004B7D72" w:rsidP="00104040">
      <w:pPr>
        <w:pStyle w:val="NormalWeb"/>
        <w:spacing w:before="0" w:beforeAutospacing="0" w:after="0" w:afterAutospacing="0" w:line="276" w:lineRule="auto"/>
        <w:jc w:val="both"/>
        <w:rPr>
          <w:color w:val="000000"/>
          <w:sz w:val="22"/>
          <w:szCs w:val="22"/>
          <w:lang w:val="id-ID"/>
        </w:rPr>
      </w:pPr>
    </w:p>
    <w:p w:rsidR="006F5012" w:rsidRPr="008C4CA2" w:rsidRDefault="008C4CA2" w:rsidP="00104040">
      <w:pPr>
        <w:pStyle w:val="NormalWeb"/>
        <w:spacing w:before="0" w:beforeAutospacing="0" w:after="0" w:afterAutospacing="0" w:line="276" w:lineRule="auto"/>
        <w:jc w:val="both"/>
        <w:rPr>
          <w:b/>
          <w:color w:val="000000"/>
          <w:sz w:val="22"/>
          <w:szCs w:val="22"/>
          <w:lang w:val="id-ID"/>
        </w:rPr>
      </w:pPr>
      <w:r w:rsidRPr="008C4CA2">
        <w:rPr>
          <w:b/>
          <w:color w:val="000000"/>
          <w:sz w:val="22"/>
          <w:szCs w:val="22"/>
        </w:rPr>
        <w:t>Discussion</w:t>
      </w:r>
    </w:p>
    <w:p w:rsidR="00CD59B0" w:rsidRPr="00CD59B0" w:rsidRDefault="00CD59B0" w:rsidP="00CD59B0">
      <w:pPr>
        <w:pStyle w:val="NormalWeb"/>
        <w:numPr>
          <w:ilvl w:val="1"/>
          <w:numId w:val="30"/>
        </w:numPr>
        <w:spacing w:before="0" w:beforeAutospacing="0" w:after="0" w:afterAutospacing="0" w:line="276" w:lineRule="auto"/>
        <w:ind w:left="284" w:hanging="284"/>
        <w:jc w:val="both"/>
        <w:rPr>
          <w:color w:val="000000"/>
          <w:sz w:val="22"/>
        </w:rPr>
      </w:pPr>
      <w:r w:rsidRPr="00CD59B0">
        <w:rPr>
          <w:color w:val="000000"/>
          <w:sz w:val="22"/>
        </w:rPr>
        <w:t>Direct influence of literacy level on sharia financial inclusion</w:t>
      </w:r>
    </w:p>
    <w:p w:rsidR="00CD59B0" w:rsidRPr="00CD59B0" w:rsidRDefault="00CD59B0" w:rsidP="00CD59B0">
      <w:pPr>
        <w:pStyle w:val="NormalWeb"/>
        <w:spacing w:before="0" w:beforeAutospacing="0" w:after="0" w:afterAutospacing="0" w:line="276" w:lineRule="auto"/>
        <w:ind w:firstLine="567"/>
        <w:jc w:val="both"/>
        <w:rPr>
          <w:color w:val="000000"/>
          <w:sz w:val="22"/>
          <w:lang w:val="en-ID"/>
        </w:rPr>
      </w:pPr>
      <w:r w:rsidRPr="00CD59B0">
        <w:rPr>
          <w:color w:val="000000"/>
          <w:sz w:val="22"/>
        </w:rPr>
        <w:t xml:space="preserve">The results of the Structural Model Path Analysis provide an effect size with a coefficient value of 0.362 and a significant value of 0.001, which is smaller than 0.05, which means it has a significant effect. This means that a good literacy level will increase and improve financial inclusion in every financial instrument used. The better and greater the </w:t>
      </w:r>
      <w:proofErr w:type="gramStart"/>
      <w:r w:rsidRPr="00CD59B0">
        <w:rPr>
          <w:color w:val="000000"/>
          <w:sz w:val="22"/>
        </w:rPr>
        <w:t>public's understanding</w:t>
      </w:r>
      <w:proofErr w:type="gramEnd"/>
      <w:r w:rsidRPr="00CD59B0">
        <w:rPr>
          <w:color w:val="000000"/>
          <w:sz w:val="22"/>
        </w:rPr>
        <w:t xml:space="preserve"> of finance, the better the increase in financial inclusion. The results of the National Financial Inclusion Survey in 2021 show that the level of financial inclusion continues to show an increase, mainly supported by the accelerated adoption of financial technology driven by the Covid-19 pandemic. Increasingly popular financial technology is used by the public to obtain financial services. Based on the results of the 2022 national financial literacy and inclusion survey, the financial literacy index of Indonesian society is 49.68 percent, while the financial inclusion level is 85.10 percent. There is still a gap between the level of inclusion and the level of literacy, indicating a high potential risk for society. Even though people have access to finance, many people apparently do not understand its function and risks. This condition makes many people become victims of several illegal financial products and services (Buletin-SNKI-Edition-XXIX-Year-2022).</w:t>
      </w:r>
    </w:p>
    <w:p w:rsidR="00CD59B0" w:rsidRPr="00CD59B0" w:rsidRDefault="00CD59B0" w:rsidP="00CD59B0">
      <w:pPr>
        <w:pStyle w:val="NormalWeb"/>
        <w:spacing w:before="0" w:beforeAutospacing="0" w:after="0" w:afterAutospacing="0" w:line="276" w:lineRule="auto"/>
        <w:jc w:val="both"/>
        <w:rPr>
          <w:color w:val="000000"/>
          <w:sz w:val="22"/>
          <w:lang w:val="en-ID"/>
        </w:rPr>
      </w:pPr>
    </w:p>
    <w:p w:rsidR="00CD59B0" w:rsidRPr="00CD59B0" w:rsidRDefault="00CD59B0" w:rsidP="00CD59B0">
      <w:pPr>
        <w:pStyle w:val="NormalWeb"/>
        <w:numPr>
          <w:ilvl w:val="1"/>
          <w:numId w:val="30"/>
        </w:numPr>
        <w:spacing w:before="0" w:beforeAutospacing="0" w:after="0" w:afterAutospacing="0" w:line="276" w:lineRule="auto"/>
        <w:ind w:left="284" w:hanging="284"/>
        <w:jc w:val="both"/>
        <w:rPr>
          <w:color w:val="000000"/>
          <w:sz w:val="22"/>
        </w:rPr>
      </w:pPr>
      <w:r w:rsidRPr="00CD59B0">
        <w:rPr>
          <w:color w:val="000000"/>
          <w:sz w:val="22"/>
        </w:rPr>
        <w:t>The direct influence of literacy levels on expanding financial access</w:t>
      </w:r>
    </w:p>
    <w:p w:rsidR="00CD59B0" w:rsidRPr="00CD59B0" w:rsidRDefault="00CD59B0" w:rsidP="00CD59B0">
      <w:pPr>
        <w:pStyle w:val="NormalWeb"/>
        <w:spacing w:before="0" w:beforeAutospacing="0" w:after="0" w:afterAutospacing="0" w:line="276" w:lineRule="auto"/>
        <w:ind w:firstLine="567"/>
        <w:jc w:val="both"/>
        <w:rPr>
          <w:color w:val="000000"/>
          <w:sz w:val="22"/>
          <w:lang w:val="en-ID"/>
        </w:rPr>
      </w:pPr>
      <w:r w:rsidRPr="00CD59B0">
        <w:rPr>
          <w:color w:val="000000"/>
          <w:sz w:val="22"/>
        </w:rPr>
        <w:t xml:space="preserve">The two results of the structural model path analysis provide an effect size with a coefficient value of 0.648 and a significant value of 0.001, which is smaller than 0.05, which means it has a significant effect. An illustration of the direct influence of the level of financial literacy on expanding financial access to make it easier for people to access financial institutions, products and/or services that suit their needs and abilities. Financially competent people need to have extensive knowledge about financial institutions and products and/or services including benefits, features, risks, rights, </w:t>
      </w:r>
      <w:proofErr w:type="gramStart"/>
      <w:r w:rsidRPr="00CD59B0">
        <w:rPr>
          <w:color w:val="000000"/>
          <w:sz w:val="22"/>
        </w:rPr>
        <w:t>obligations</w:t>
      </w:r>
      <w:proofErr w:type="gramEnd"/>
      <w:r w:rsidRPr="00CD59B0">
        <w:rPr>
          <w:color w:val="000000"/>
          <w:sz w:val="22"/>
        </w:rPr>
        <w:t>, methods of obtaining, fines and fees. Furthermore, wise financial attitudes and behavior are needed to build a society that has strong financial resilience in facing various financial conditions, including financial shocks. A wise financial attitude begins with a person's financial goals. These financial goals are a prerequisite for someone to be able to plan and manage finances well in the short and long term. Financial skills accompanied by wise financial attitudes and behavior make it easier for people to utilize financial institutions, products and/or services that suit their needs and abilities. (Indonesia's National Strategy for Financial Literacy 2021-2025).</w:t>
      </w:r>
    </w:p>
    <w:p w:rsidR="00CD59B0" w:rsidRPr="00CD59B0" w:rsidRDefault="00CD59B0" w:rsidP="00CD59B0">
      <w:pPr>
        <w:pStyle w:val="NormalWeb"/>
        <w:spacing w:before="0" w:beforeAutospacing="0" w:after="0" w:afterAutospacing="0" w:line="276" w:lineRule="auto"/>
        <w:jc w:val="both"/>
        <w:rPr>
          <w:color w:val="000000"/>
          <w:sz w:val="22"/>
          <w:lang w:val="en-ID"/>
        </w:rPr>
      </w:pPr>
    </w:p>
    <w:p w:rsidR="00CD59B0" w:rsidRPr="00CD59B0" w:rsidRDefault="00CD59B0" w:rsidP="00CC2072">
      <w:pPr>
        <w:pStyle w:val="NormalWeb"/>
        <w:numPr>
          <w:ilvl w:val="1"/>
          <w:numId w:val="30"/>
        </w:numPr>
        <w:spacing w:before="0" w:beforeAutospacing="0" w:after="0" w:afterAutospacing="0" w:line="276" w:lineRule="auto"/>
        <w:ind w:left="284" w:hanging="284"/>
        <w:jc w:val="both"/>
        <w:rPr>
          <w:color w:val="000000"/>
          <w:sz w:val="22"/>
        </w:rPr>
      </w:pPr>
      <w:r w:rsidRPr="00CD59B0">
        <w:rPr>
          <w:color w:val="000000"/>
          <w:sz w:val="22"/>
        </w:rPr>
        <w:t>The direct influence of sharia financial inclusion on expanding financial access</w:t>
      </w:r>
    </w:p>
    <w:p w:rsidR="00CD59B0" w:rsidRPr="00CD59B0" w:rsidRDefault="00CD59B0" w:rsidP="00CC2072">
      <w:pPr>
        <w:pStyle w:val="NormalWeb"/>
        <w:spacing w:before="0" w:beforeAutospacing="0" w:after="0" w:afterAutospacing="0" w:line="276" w:lineRule="auto"/>
        <w:ind w:firstLine="567"/>
        <w:jc w:val="both"/>
        <w:rPr>
          <w:color w:val="000000"/>
          <w:sz w:val="22"/>
          <w:lang w:val="en-ID"/>
        </w:rPr>
      </w:pPr>
      <w:r w:rsidRPr="00CD59B0">
        <w:rPr>
          <w:color w:val="000000"/>
          <w:sz w:val="22"/>
        </w:rPr>
        <w:t>The three results of the structural model path analysis provide an effect size with a coefficient value of 0.198 and a significant value of 0.010, which is smaller than 0.05, which means it has a significant effect.</w:t>
      </w:r>
    </w:p>
    <w:p w:rsidR="00CD59B0" w:rsidRPr="00CD59B0" w:rsidRDefault="00850C9E" w:rsidP="00CD59B0">
      <w:pPr>
        <w:pStyle w:val="NormalWeb"/>
        <w:spacing w:before="0" w:beforeAutospacing="0" w:after="0" w:afterAutospacing="0" w:line="276" w:lineRule="auto"/>
        <w:jc w:val="both"/>
        <w:rPr>
          <w:color w:val="000000"/>
          <w:sz w:val="22"/>
          <w:lang w:val="en-ID"/>
        </w:rPr>
      </w:pPr>
      <w:r>
        <w:rPr>
          <w:noProof/>
          <w:color w:val="000000"/>
          <w:sz w:val="22"/>
          <w:szCs w:val="22"/>
        </w:rPr>
        <mc:AlternateContent>
          <mc:Choice Requires="wps">
            <w:drawing>
              <wp:anchor distT="0" distB="0" distL="114300" distR="114300" simplePos="0" relativeHeight="251675648" behindDoc="0" locked="0" layoutInCell="1" allowOverlap="1" wp14:anchorId="2F5A4327" wp14:editId="34CEEDBC">
                <wp:simplePos x="0" y="0"/>
                <wp:positionH relativeFrom="column">
                  <wp:posOffset>4944110</wp:posOffset>
                </wp:positionH>
                <wp:positionV relativeFrom="paragraph">
                  <wp:posOffset>445770</wp:posOffset>
                </wp:positionV>
                <wp:extent cx="616585" cy="339725"/>
                <wp:effectExtent l="0" t="0" r="0" b="3175"/>
                <wp:wrapNone/>
                <wp:docPr id="10" name="Rectangle 10"/>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46" style="position:absolute;left:0;text-align:left;margin-left:389.3pt;margin-top:35.1pt;width:48.55pt;height:2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1035</w:t>
                      </w:r>
                    </w:p>
                  </w:txbxContent>
                </v:textbox>
              </v:rect>
            </w:pict>
          </mc:Fallback>
        </mc:AlternateContent>
      </w:r>
      <w:r w:rsidR="00CD59B0" w:rsidRPr="00CD59B0">
        <w:rPr>
          <w:color w:val="000000"/>
          <w:sz w:val="22"/>
          <w:lang w:val="en-ID"/>
        </w:rPr>
        <w:t xml:space="preserve">To encourage the contribution of the financial services sector to equality and social welfare, the important role and contribution of the Indonesian financial services sector is needed through the </w:t>
      </w:r>
      <w:r w:rsidR="00CD59B0" w:rsidRPr="00CD59B0">
        <w:rPr>
          <w:color w:val="000000"/>
          <w:sz w:val="22"/>
          <w:lang w:val="en-ID"/>
        </w:rPr>
        <w:lastRenderedPageBreak/>
        <w:t xml:space="preserve">role of financial intermediation and expanding financial access to the community. One of the roles of the financial services industry in supporting community welfare and economic development is through the distribution of bank credit. On the other hand, the role of the capital market as an alternative source of financing, stock market capitalization. Apart from that, new products such as Equity </w:t>
      </w:r>
      <w:proofErr w:type="spellStart"/>
      <w:r w:rsidR="00CD59B0" w:rsidRPr="00CD59B0">
        <w:rPr>
          <w:color w:val="000000"/>
          <w:sz w:val="22"/>
          <w:lang w:val="en-ID"/>
        </w:rPr>
        <w:t>Crowdfunding</w:t>
      </w:r>
      <w:proofErr w:type="spellEnd"/>
      <w:r w:rsidR="00CD59B0" w:rsidRPr="00CD59B0">
        <w:rPr>
          <w:color w:val="000000"/>
          <w:sz w:val="22"/>
          <w:lang w:val="en-ID"/>
        </w:rPr>
        <w:t xml:space="preserve"> (ECF) or Securities </w:t>
      </w:r>
      <w:proofErr w:type="spellStart"/>
      <w:r w:rsidR="00CD59B0" w:rsidRPr="00CD59B0">
        <w:rPr>
          <w:color w:val="000000"/>
          <w:sz w:val="22"/>
          <w:lang w:val="en-ID"/>
        </w:rPr>
        <w:t>Crowdfunding</w:t>
      </w:r>
      <w:proofErr w:type="spellEnd"/>
      <w:r w:rsidR="00CD59B0" w:rsidRPr="00CD59B0">
        <w:rPr>
          <w:color w:val="000000"/>
          <w:sz w:val="22"/>
          <w:lang w:val="en-ID"/>
        </w:rPr>
        <w:t xml:space="preserve"> (SCF) are also being developed to make things easier for MSMEs and businesses whose development is still hampered by difficulties in accessing business capital. Therefore, the influence of financial inclusion on expanding financial access has the potential to achieve economic development and social welfare.</w:t>
      </w:r>
    </w:p>
    <w:p w:rsidR="00CD59B0" w:rsidRPr="00CD59B0" w:rsidRDefault="00CD59B0" w:rsidP="00CD59B0">
      <w:pPr>
        <w:pStyle w:val="NormalWeb"/>
        <w:spacing w:before="0" w:beforeAutospacing="0" w:after="0" w:afterAutospacing="0" w:line="276" w:lineRule="auto"/>
        <w:jc w:val="both"/>
        <w:rPr>
          <w:color w:val="000000"/>
          <w:sz w:val="22"/>
          <w:lang w:val="en-ID"/>
        </w:rPr>
      </w:pPr>
    </w:p>
    <w:p w:rsidR="00CD59B0" w:rsidRPr="00CD59B0" w:rsidRDefault="00CD59B0" w:rsidP="005502A5">
      <w:pPr>
        <w:pStyle w:val="NormalWeb"/>
        <w:numPr>
          <w:ilvl w:val="1"/>
          <w:numId w:val="30"/>
        </w:numPr>
        <w:spacing w:before="0" w:beforeAutospacing="0" w:after="0" w:afterAutospacing="0" w:line="276" w:lineRule="auto"/>
        <w:ind w:left="284" w:hanging="284"/>
        <w:jc w:val="both"/>
        <w:rPr>
          <w:b/>
          <w:bCs/>
          <w:color w:val="000000"/>
          <w:sz w:val="22"/>
        </w:rPr>
      </w:pPr>
      <w:r w:rsidRPr="00CD59B0">
        <w:rPr>
          <w:color w:val="000000"/>
          <w:sz w:val="22"/>
        </w:rPr>
        <w:t>Sharia financial inclusion mediates the influence of literacy levels on expanding financial access</w:t>
      </w:r>
    </w:p>
    <w:p w:rsidR="00CD59B0" w:rsidRPr="00CD59B0" w:rsidRDefault="00CD59B0" w:rsidP="005502A5">
      <w:pPr>
        <w:pStyle w:val="NormalWeb"/>
        <w:spacing w:before="0" w:beforeAutospacing="0" w:after="0" w:afterAutospacing="0" w:line="276" w:lineRule="auto"/>
        <w:ind w:firstLine="567"/>
        <w:jc w:val="both"/>
        <w:rPr>
          <w:color w:val="000000"/>
          <w:sz w:val="22"/>
          <w:lang w:val="en-ID"/>
        </w:rPr>
      </w:pPr>
      <w:r w:rsidRPr="00CD59B0">
        <w:rPr>
          <w:color w:val="000000"/>
          <w:sz w:val="22"/>
          <w:lang w:val="en-ID"/>
        </w:rPr>
        <w:t>The results of testing the mediation effect of Islamic financial inclusion which mediates the relationship between exogenous variables (literacy level) and endogenous variables (expansion of financial access) concluded that the path coefficients (a, b, c) are significant but c' is not significant, it can be concluded that there is a full mediation relationship or in other words, accepting H4 which states that the sharia financial inclusion variable mediates the effect of literacy level on expanding financial access.</w:t>
      </w:r>
    </w:p>
    <w:p w:rsidR="00092BCE" w:rsidRPr="00092BCE" w:rsidRDefault="00092BCE" w:rsidP="00104040">
      <w:pPr>
        <w:pStyle w:val="NormalWeb"/>
        <w:spacing w:before="0" w:beforeAutospacing="0" w:after="0" w:afterAutospacing="0" w:line="276" w:lineRule="auto"/>
        <w:jc w:val="both"/>
        <w:rPr>
          <w:color w:val="000000"/>
          <w:sz w:val="22"/>
          <w:szCs w:val="22"/>
          <w:lang w:val="id-ID"/>
        </w:rPr>
      </w:pPr>
    </w:p>
    <w:p w:rsidR="000956DC" w:rsidRDefault="00451D2D" w:rsidP="000956DC">
      <w:pPr>
        <w:pStyle w:val="NormalWeb"/>
        <w:spacing w:before="0" w:beforeAutospacing="0" w:after="0" w:afterAutospacing="0" w:line="276" w:lineRule="auto"/>
        <w:jc w:val="both"/>
        <w:rPr>
          <w:b/>
          <w:bCs/>
          <w:color w:val="000000"/>
          <w:sz w:val="22"/>
          <w:szCs w:val="22"/>
        </w:rPr>
      </w:pPr>
      <w:r>
        <w:rPr>
          <w:b/>
          <w:bCs/>
          <w:color w:val="000000"/>
          <w:sz w:val="22"/>
          <w:szCs w:val="22"/>
        </w:rPr>
        <w:t>4. CONCLUSION</w:t>
      </w:r>
    </w:p>
    <w:p w:rsidR="00F91674" w:rsidRPr="00685EA7" w:rsidRDefault="00F91674" w:rsidP="005B5DAB">
      <w:pPr>
        <w:pStyle w:val="NormalWeb"/>
        <w:numPr>
          <w:ilvl w:val="1"/>
          <w:numId w:val="32"/>
        </w:numPr>
        <w:spacing w:before="0" w:beforeAutospacing="0" w:after="0" w:afterAutospacing="0"/>
        <w:ind w:left="284" w:hanging="284"/>
        <w:jc w:val="both"/>
        <w:rPr>
          <w:bCs/>
          <w:color w:val="000000"/>
          <w:sz w:val="22"/>
        </w:rPr>
      </w:pPr>
      <w:r w:rsidRPr="00685EA7">
        <w:rPr>
          <w:bCs/>
          <w:color w:val="000000"/>
          <w:sz w:val="22"/>
        </w:rPr>
        <w:t>There is a direct influence of literacy level on sharia financial inclusion with a coefficient value of 0.362 and a significant value of 0.001, which is smaller than 0.05, which means it has a significant effect.</w:t>
      </w:r>
    </w:p>
    <w:p w:rsidR="00F91674" w:rsidRPr="00685EA7" w:rsidRDefault="00F91674" w:rsidP="005B5DAB">
      <w:pPr>
        <w:pStyle w:val="NormalWeb"/>
        <w:numPr>
          <w:ilvl w:val="1"/>
          <w:numId w:val="32"/>
        </w:numPr>
        <w:spacing w:before="0" w:beforeAutospacing="0" w:after="0" w:afterAutospacing="0"/>
        <w:ind w:left="284" w:hanging="284"/>
        <w:jc w:val="both"/>
        <w:rPr>
          <w:bCs/>
          <w:color w:val="000000"/>
          <w:sz w:val="22"/>
        </w:rPr>
      </w:pPr>
      <w:r w:rsidRPr="00685EA7">
        <w:rPr>
          <w:bCs/>
          <w:color w:val="000000"/>
          <w:sz w:val="22"/>
        </w:rPr>
        <w:t>There is a direct influence of literacy level on expanding financial access with a coefficient value of 0.648 and a significant value of 0.001, which is smaller than 0.05, which means it has a significant effect.</w:t>
      </w:r>
    </w:p>
    <w:p w:rsidR="00685EA7" w:rsidRPr="00685EA7" w:rsidRDefault="00F91674" w:rsidP="005B5DAB">
      <w:pPr>
        <w:pStyle w:val="NormalWeb"/>
        <w:numPr>
          <w:ilvl w:val="1"/>
          <w:numId w:val="32"/>
        </w:numPr>
        <w:spacing w:before="0" w:beforeAutospacing="0" w:after="0" w:afterAutospacing="0"/>
        <w:ind w:left="284" w:hanging="284"/>
        <w:jc w:val="both"/>
        <w:rPr>
          <w:bCs/>
          <w:color w:val="000000"/>
          <w:sz w:val="22"/>
        </w:rPr>
      </w:pPr>
      <w:r w:rsidRPr="00685EA7">
        <w:rPr>
          <w:bCs/>
          <w:color w:val="000000"/>
          <w:sz w:val="22"/>
        </w:rPr>
        <w:t>There is a direct influence of sharia financial inclusion on expanding financial access with a coefficient value of 0.198 and a significant value of 0.010, which is smaller than 0.05, which means it has a significant effect.</w:t>
      </w:r>
    </w:p>
    <w:p w:rsidR="00F91674" w:rsidRPr="00685EA7" w:rsidRDefault="00F91674" w:rsidP="005B5DAB">
      <w:pPr>
        <w:pStyle w:val="NormalWeb"/>
        <w:numPr>
          <w:ilvl w:val="1"/>
          <w:numId w:val="32"/>
        </w:numPr>
        <w:spacing w:before="0" w:beforeAutospacing="0" w:after="0" w:afterAutospacing="0"/>
        <w:ind w:left="284" w:hanging="284"/>
        <w:jc w:val="both"/>
        <w:rPr>
          <w:bCs/>
          <w:color w:val="000000"/>
          <w:sz w:val="22"/>
        </w:rPr>
      </w:pPr>
      <w:r w:rsidRPr="00685EA7">
        <w:rPr>
          <w:bCs/>
          <w:color w:val="000000"/>
          <w:sz w:val="22"/>
          <w:lang w:val="en-ID"/>
        </w:rPr>
        <w:t>Sharia financial inclusion mediates the effect of literacy level on expanding financial access with path coefficients (a, b, c) being significant but c' is not significant, it can be concluded that there is a full mediation relationship.</w:t>
      </w:r>
    </w:p>
    <w:p w:rsidR="00CC7478" w:rsidRDefault="00CC7478" w:rsidP="000956DC">
      <w:pPr>
        <w:pStyle w:val="NormalWeb"/>
        <w:spacing w:before="0" w:beforeAutospacing="0" w:after="0" w:afterAutospacing="0" w:line="276" w:lineRule="auto"/>
        <w:jc w:val="both"/>
        <w:rPr>
          <w:b/>
          <w:bCs/>
          <w:color w:val="000000"/>
          <w:sz w:val="22"/>
          <w:szCs w:val="22"/>
        </w:rPr>
      </w:pPr>
    </w:p>
    <w:p w:rsidR="00850C9E" w:rsidRDefault="00850C9E" w:rsidP="00F815A7">
      <w:pPr>
        <w:pStyle w:val="NormalWeb"/>
        <w:spacing w:before="0" w:beforeAutospacing="0" w:after="0" w:afterAutospacing="0" w:line="276" w:lineRule="auto"/>
        <w:jc w:val="center"/>
        <w:rPr>
          <w:b/>
          <w:color w:val="000000"/>
          <w:sz w:val="22"/>
          <w:szCs w:val="22"/>
        </w:rPr>
      </w:pPr>
    </w:p>
    <w:p w:rsidR="00850C9E" w:rsidRDefault="00850C9E" w:rsidP="00F815A7">
      <w:pPr>
        <w:pStyle w:val="NormalWeb"/>
        <w:spacing w:before="0" w:beforeAutospacing="0" w:after="0" w:afterAutospacing="0" w:line="276" w:lineRule="auto"/>
        <w:jc w:val="center"/>
        <w:rPr>
          <w:b/>
          <w:color w:val="000000"/>
          <w:sz w:val="22"/>
          <w:szCs w:val="22"/>
        </w:rPr>
      </w:pPr>
    </w:p>
    <w:p w:rsidR="00F815A7" w:rsidRDefault="00451D2D" w:rsidP="00F815A7">
      <w:pPr>
        <w:pStyle w:val="NormalWeb"/>
        <w:spacing w:before="0" w:beforeAutospacing="0" w:after="0" w:afterAutospacing="0" w:line="276" w:lineRule="auto"/>
        <w:jc w:val="center"/>
        <w:rPr>
          <w:b/>
          <w:color w:val="000000"/>
          <w:sz w:val="22"/>
          <w:szCs w:val="22"/>
          <w:lang w:val="id-ID"/>
        </w:rPr>
      </w:pPr>
      <w:r w:rsidRPr="000956DC">
        <w:rPr>
          <w:b/>
          <w:color w:val="000000"/>
          <w:sz w:val="22"/>
          <w:szCs w:val="22"/>
        </w:rPr>
        <w:t>REFERENCES</w:t>
      </w:r>
    </w:p>
    <w:p w:rsidR="00F815A7" w:rsidRPr="00F815A7" w:rsidRDefault="00F815A7" w:rsidP="00BB07E5">
      <w:pPr>
        <w:ind w:left="567" w:hanging="567"/>
        <w:jc w:val="both"/>
        <w:rPr>
          <w:color w:val="000000"/>
          <w:sz w:val="22"/>
          <w:szCs w:val="20"/>
          <w:lang w:val="id-ID"/>
        </w:rPr>
      </w:pPr>
    </w:p>
    <w:p w:rsidR="00FB6C41" w:rsidRPr="00F815A7" w:rsidRDefault="00FB6C41" w:rsidP="00FB6C41">
      <w:pPr>
        <w:ind w:left="567" w:hanging="567"/>
        <w:jc w:val="both"/>
        <w:rPr>
          <w:color w:val="000000"/>
          <w:sz w:val="22"/>
          <w:szCs w:val="20"/>
          <w:lang w:val="id-ID"/>
        </w:rPr>
      </w:pPr>
      <w:r w:rsidRPr="00F815A7">
        <w:rPr>
          <w:color w:val="000000"/>
          <w:sz w:val="22"/>
          <w:szCs w:val="20"/>
          <w:lang w:val="id-ID"/>
        </w:rPr>
        <w:t>Arikunto. Suharsimi. 2019. Prosedur Penelitian Suatu Pendekatan Praktik. Edisi Revisi. PT. Rienika Cipta. Jakarta</w:t>
      </w:r>
    </w:p>
    <w:p w:rsidR="00FB6C41" w:rsidRDefault="00FB6C41" w:rsidP="00FB6C41">
      <w:pPr>
        <w:ind w:left="567" w:hanging="567"/>
        <w:jc w:val="both"/>
        <w:rPr>
          <w:color w:val="000000"/>
          <w:sz w:val="22"/>
          <w:szCs w:val="20"/>
          <w:lang w:val="id-ID"/>
        </w:rPr>
      </w:pPr>
      <w:proofErr w:type="gramStart"/>
      <w:r w:rsidRPr="00F815A7">
        <w:rPr>
          <w:color w:val="000000"/>
          <w:sz w:val="22"/>
          <w:szCs w:val="20"/>
          <w:lang w:val="en-ID"/>
        </w:rPr>
        <w:t>Buletin-SNKI-Edisi-XXIX-Tahun-2022</w:t>
      </w:r>
      <w:r w:rsidRPr="00F815A7">
        <w:rPr>
          <w:color w:val="000000"/>
          <w:sz w:val="22"/>
          <w:szCs w:val="20"/>
          <w:lang w:val="id-ID"/>
        </w:rPr>
        <w:t>.</w:t>
      </w:r>
      <w:proofErr w:type="gramEnd"/>
    </w:p>
    <w:p w:rsidR="00FB6C41" w:rsidRPr="00F815A7" w:rsidRDefault="00FB6C41" w:rsidP="00FB6C41">
      <w:pPr>
        <w:ind w:left="567" w:hanging="567"/>
        <w:jc w:val="both"/>
        <w:rPr>
          <w:color w:val="000000"/>
          <w:sz w:val="22"/>
          <w:szCs w:val="20"/>
        </w:rPr>
      </w:pPr>
      <w:r w:rsidRPr="00F815A7">
        <w:rPr>
          <w:color w:val="000000"/>
          <w:sz w:val="22"/>
          <w:szCs w:val="20"/>
        </w:rPr>
        <w:t xml:space="preserve">Claudio de </w:t>
      </w:r>
      <w:proofErr w:type="spellStart"/>
      <w:r w:rsidRPr="00F815A7">
        <w:rPr>
          <w:color w:val="000000"/>
          <w:sz w:val="22"/>
          <w:szCs w:val="20"/>
        </w:rPr>
        <w:t>Moraes</w:t>
      </w:r>
      <w:proofErr w:type="spellEnd"/>
      <w:r w:rsidRPr="00F815A7">
        <w:rPr>
          <w:color w:val="000000"/>
          <w:sz w:val="22"/>
          <w:szCs w:val="20"/>
        </w:rPr>
        <w:t xml:space="preserve">, Juan </w:t>
      </w:r>
      <w:proofErr w:type="spellStart"/>
      <w:r w:rsidRPr="00F815A7">
        <w:rPr>
          <w:color w:val="000000"/>
          <w:sz w:val="22"/>
          <w:szCs w:val="20"/>
        </w:rPr>
        <w:t>Camilo</w:t>
      </w:r>
      <w:proofErr w:type="spellEnd"/>
      <w:r w:rsidRPr="00F815A7">
        <w:rPr>
          <w:color w:val="000000"/>
          <w:sz w:val="22"/>
          <w:szCs w:val="20"/>
        </w:rPr>
        <w:t xml:space="preserve"> </w:t>
      </w:r>
      <w:proofErr w:type="spellStart"/>
      <w:r w:rsidRPr="00F815A7">
        <w:rPr>
          <w:color w:val="000000"/>
          <w:sz w:val="22"/>
          <w:szCs w:val="20"/>
        </w:rPr>
        <w:t>Galvis-Ciro</w:t>
      </w:r>
      <w:proofErr w:type="spellEnd"/>
      <w:r w:rsidRPr="00F815A7">
        <w:rPr>
          <w:color w:val="000000"/>
          <w:sz w:val="22"/>
          <w:szCs w:val="20"/>
        </w:rPr>
        <w:t xml:space="preserve">, </w:t>
      </w:r>
      <w:proofErr w:type="spellStart"/>
      <w:r w:rsidRPr="00F815A7">
        <w:rPr>
          <w:color w:val="000000"/>
          <w:sz w:val="22"/>
          <w:szCs w:val="20"/>
        </w:rPr>
        <w:t>Micheli</w:t>
      </w:r>
      <w:proofErr w:type="spellEnd"/>
      <w:r w:rsidRPr="00F815A7">
        <w:rPr>
          <w:color w:val="000000"/>
          <w:sz w:val="22"/>
          <w:szCs w:val="20"/>
        </w:rPr>
        <w:t xml:space="preserve"> </w:t>
      </w:r>
      <w:proofErr w:type="spellStart"/>
      <w:r w:rsidRPr="00F815A7">
        <w:rPr>
          <w:color w:val="000000"/>
          <w:sz w:val="22"/>
          <w:szCs w:val="20"/>
        </w:rPr>
        <w:t>Gargalhone</w:t>
      </w:r>
      <w:proofErr w:type="spellEnd"/>
      <w:r w:rsidRPr="00F815A7">
        <w:rPr>
          <w:color w:val="000000"/>
          <w:sz w:val="22"/>
          <w:szCs w:val="20"/>
        </w:rPr>
        <w:t xml:space="preserve"> Financial access and interest rate spread: An international assessment Journal of Economics and Business Volume 114, March–April 2021, 105958. </w:t>
      </w:r>
      <w:hyperlink r:id="rId12" w:tgtFrame="_blank" w:tooltip="Persistent link using digital object identifier" w:history="1">
        <w:r w:rsidRPr="00F815A7">
          <w:rPr>
            <w:rStyle w:val="Hyperlink"/>
            <w:sz w:val="22"/>
            <w:szCs w:val="20"/>
          </w:rPr>
          <w:t>https://doi.org/10.1016/j.jeconbus.2020.105958</w:t>
        </w:r>
      </w:hyperlink>
    </w:p>
    <w:p w:rsidR="00FB6C41" w:rsidRPr="008B107E" w:rsidRDefault="00FB6C41" w:rsidP="00FB6C41">
      <w:pPr>
        <w:ind w:left="567" w:hanging="567"/>
        <w:jc w:val="both"/>
        <w:rPr>
          <w:color w:val="000000"/>
          <w:sz w:val="22"/>
          <w:szCs w:val="20"/>
          <w:lang w:val="id-ID"/>
        </w:rPr>
      </w:pPr>
      <w:proofErr w:type="gramStart"/>
      <w:r w:rsidRPr="00F815A7">
        <w:rPr>
          <w:color w:val="000000"/>
          <w:sz w:val="22"/>
          <w:szCs w:val="20"/>
        </w:rPr>
        <w:t xml:space="preserve">Financial inclusion through </w:t>
      </w:r>
      <w:proofErr w:type="spellStart"/>
      <w:r w:rsidRPr="00F815A7">
        <w:rPr>
          <w:color w:val="000000"/>
          <w:sz w:val="22"/>
          <w:szCs w:val="20"/>
        </w:rPr>
        <w:t>digitalisation</w:t>
      </w:r>
      <w:proofErr w:type="spellEnd"/>
      <w:r w:rsidRPr="00F815A7">
        <w:rPr>
          <w:color w:val="000000"/>
          <w:sz w:val="22"/>
          <w:szCs w:val="20"/>
        </w:rPr>
        <w:t xml:space="preserve"> of services for well-being.</w:t>
      </w:r>
      <w:proofErr w:type="gramEnd"/>
      <w:r w:rsidRPr="00F815A7">
        <w:rPr>
          <w:color w:val="000000"/>
          <w:sz w:val="22"/>
          <w:szCs w:val="20"/>
        </w:rPr>
        <w:t xml:space="preserve"> Rama Prasad </w:t>
      </w:r>
      <w:proofErr w:type="spellStart"/>
      <w:r w:rsidRPr="00F815A7">
        <w:rPr>
          <w:color w:val="000000"/>
          <w:sz w:val="22"/>
          <w:szCs w:val="20"/>
        </w:rPr>
        <w:t>Kanungo</w:t>
      </w:r>
      <w:proofErr w:type="spellEnd"/>
      <w:r w:rsidRPr="00F815A7">
        <w:rPr>
          <w:color w:val="000000"/>
          <w:sz w:val="22"/>
          <w:szCs w:val="20"/>
        </w:rPr>
        <w:t xml:space="preserve">, </w:t>
      </w:r>
      <w:proofErr w:type="spellStart"/>
      <w:r w:rsidRPr="00F815A7">
        <w:rPr>
          <w:color w:val="000000"/>
          <w:sz w:val="22"/>
          <w:szCs w:val="20"/>
        </w:rPr>
        <w:t>Suraksha</w:t>
      </w:r>
      <w:proofErr w:type="spellEnd"/>
      <w:r w:rsidRPr="00F815A7">
        <w:rPr>
          <w:color w:val="000000"/>
          <w:sz w:val="22"/>
          <w:szCs w:val="20"/>
        </w:rPr>
        <w:t xml:space="preserve"> Gupta. </w:t>
      </w:r>
      <w:proofErr w:type="gramStart"/>
      <w:r w:rsidRPr="00F815A7">
        <w:rPr>
          <w:color w:val="000000"/>
          <w:sz w:val="22"/>
          <w:szCs w:val="20"/>
        </w:rPr>
        <w:t>Technological Forecasting and Social Change.</w:t>
      </w:r>
      <w:proofErr w:type="gramEnd"/>
      <w:r w:rsidRPr="00F815A7">
        <w:rPr>
          <w:color w:val="000000"/>
          <w:sz w:val="22"/>
          <w:szCs w:val="20"/>
        </w:rPr>
        <w:t xml:space="preserve"> </w:t>
      </w:r>
      <w:proofErr w:type="gramStart"/>
      <w:r w:rsidRPr="00F815A7">
        <w:rPr>
          <w:color w:val="000000"/>
          <w:sz w:val="22"/>
          <w:szCs w:val="20"/>
        </w:rPr>
        <w:t>Volume 167, June 2021, 120721.</w:t>
      </w:r>
      <w:proofErr w:type="gramEnd"/>
      <w:r w:rsidRPr="00F815A7">
        <w:rPr>
          <w:color w:val="000000"/>
          <w:sz w:val="22"/>
          <w:szCs w:val="20"/>
        </w:rPr>
        <w:t xml:space="preserve"> </w:t>
      </w:r>
      <w:hyperlink r:id="rId13" w:history="1">
        <w:r w:rsidRPr="001A67C2">
          <w:rPr>
            <w:rStyle w:val="Hyperlink"/>
            <w:sz w:val="22"/>
            <w:szCs w:val="20"/>
          </w:rPr>
          <w:t>https://doi.org/10.1016/j.techfore.2021.120721</w:t>
        </w:r>
      </w:hyperlink>
      <w:r>
        <w:rPr>
          <w:color w:val="000000"/>
          <w:sz w:val="22"/>
          <w:szCs w:val="20"/>
          <w:lang w:val="id-ID"/>
        </w:rPr>
        <w:t xml:space="preserve">. </w:t>
      </w:r>
    </w:p>
    <w:p w:rsidR="00FB6C41" w:rsidRPr="00F815A7" w:rsidRDefault="00FB6C41" w:rsidP="00FB6C41">
      <w:pPr>
        <w:ind w:left="567" w:hanging="567"/>
        <w:jc w:val="both"/>
        <w:rPr>
          <w:color w:val="000000"/>
          <w:sz w:val="22"/>
          <w:szCs w:val="20"/>
        </w:rPr>
      </w:pPr>
      <w:proofErr w:type="spellStart"/>
      <w:r w:rsidRPr="00F815A7">
        <w:rPr>
          <w:color w:val="000000"/>
          <w:sz w:val="22"/>
          <w:szCs w:val="20"/>
        </w:rPr>
        <w:t>Ghozali</w:t>
      </w:r>
      <w:proofErr w:type="spellEnd"/>
      <w:r w:rsidRPr="00F815A7">
        <w:rPr>
          <w:color w:val="000000"/>
          <w:sz w:val="22"/>
          <w:szCs w:val="20"/>
        </w:rPr>
        <w:t xml:space="preserve">, Imam. 2018. </w:t>
      </w:r>
      <w:proofErr w:type="spellStart"/>
      <w:r w:rsidRPr="00F815A7">
        <w:rPr>
          <w:color w:val="000000"/>
          <w:sz w:val="22"/>
          <w:szCs w:val="20"/>
        </w:rPr>
        <w:t>Aplikasi</w:t>
      </w:r>
      <w:proofErr w:type="spellEnd"/>
      <w:r w:rsidRPr="00F815A7">
        <w:rPr>
          <w:color w:val="000000"/>
          <w:sz w:val="22"/>
          <w:szCs w:val="20"/>
        </w:rPr>
        <w:t xml:space="preserve"> </w:t>
      </w:r>
      <w:proofErr w:type="spellStart"/>
      <w:r w:rsidRPr="00F815A7">
        <w:rPr>
          <w:color w:val="000000"/>
          <w:sz w:val="22"/>
          <w:szCs w:val="20"/>
        </w:rPr>
        <w:t>Analisis</w:t>
      </w:r>
      <w:proofErr w:type="spellEnd"/>
      <w:r w:rsidRPr="00F815A7">
        <w:rPr>
          <w:color w:val="000000"/>
          <w:sz w:val="22"/>
          <w:szCs w:val="20"/>
        </w:rPr>
        <w:t xml:space="preserve"> Multivariate </w:t>
      </w:r>
      <w:proofErr w:type="spellStart"/>
      <w:r w:rsidRPr="00F815A7">
        <w:rPr>
          <w:color w:val="000000"/>
          <w:sz w:val="22"/>
          <w:szCs w:val="20"/>
        </w:rPr>
        <w:t>dengan</w:t>
      </w:r>
      <w:proofErr w:type="spellEnd"/>
      <w:r w:rsidRPr="00F815A7">
        <w:rPr>
          <w:color w:val="000000"/>
          <w:sz w:val="22"/>
          <w:szCs w:val="20"/>
        </w:rPr>
        <w:t xml:space="preserve"> Program IBM SPSS 25. </w:t>
      </w:r>
      <w:proofErr w:type="spellStart"/>
      <w:r w:rsidRPr="00F815A7">
        <w:rPr>
          <w:color w:val="000000"/>
          <w:sz w:val="22"/>
          <w:szCs w:val="20"/>
        </w:rPr>
        <w:t>Badan</w:t>
      </w:r>
      <w:proofErr w:type="spellEnd"/>
      <w:r w:rsidRPr="00F815A7">
        <w:rPr>
          <w:color w:val="000000"/>
          <w:sz w:val="22"/>
          <w:szCs w:val="20"/>
        </w:rPr>
        <w:t xml:space="preserve"> </w:t>
      </w:r>
      <w:proofErr w:type="spellStart"/>
      <w:r w:rsidRPr="00F815A7">
        <w:rPr>
          <w:color w:val="000000"/>
          <w:sz w:val="22"/>
          <w:szCs w:val="20"/>
        </w:rPr>
        <w:t>Penerbit</w:t>
      </w:r>
      <w:proofErr w:type="spellEnd"/>
      <w:r w:rsidRPr="00F815A7">
        <w:rPr>
          <w:color w:val="000000"/>
          <w:sz w:val="22"/>
          <w:szCs w:val="20"/>
        </w:rPr>
        <w:t xml:space="preserve"> </w:t>
      </w:r>
      <w:proofErr w:type="spellStart"/>
      <w:r w:rsidRPr="00F815A7">
        <w:rPr>
          <w:color w:val="000000"/>
          <w:sz w:val="22"/>
          <w:szCs w:val="20"/>
        </w:rPr>
        <w:t>Universitas</w:t>
      </w:r>
      <w:proofErr w:type="spellEnd"/>
      <w:r w:rsidRPr="00F815A7">
        <w:rPr>
          <w:color w:val="000000"/>
          <w:sz w:val="22"/>
          <w:szCs w:val="20"/>
        </w:rPr>
        <w:t xml:space="preserve"> </w:t>
      </w:r>
      <w:proofErr w:type="spellStart"/>
      <w:r w:rsidRPr="00F815A7">
        <w:rPr>
          <w:color w:val="000000"/>
          <w:sz w:val="22"/>
          <w:szCs w:val="20"/>
        </w:rPr>
        <w:t>Diponegoro</w:t>
      </w:r>
      <w:proofErr w:type="spellEnd"/>
      <w:r w:rsidRPr="00F815A7">
        <w:rPr>
          <w:color w:val="000000"/>
          <w:sz w:val="22"/>
          <w:szCs w:val="20"/>
        </w:rPr>
        <w:t xml:space="preserve">: Semarang. </w:t>
      </w:r>
    </w:p>
    <w:p w:rsidR="00FB6C41" w:rsidRPr="008B107E" w:rsidRDefault="00850C9E" w:rsidP="00FB6C41">
      <w:pPr>
        <w:ind w:left="567" w:hanging="567"/>
        <w:jc w:val="both"/>
        <w:rPr>
          <w:color w:val="000000"/>
          <w:sz w:val="22"/>
          <w:szCs w:val="20"/>
          <w:lang w:val="id-ID"/>
        </w:rPr>
      </w:pPr>
      <w:r>
        <w:rPr>
          <w:noProof/>
          <w:color w:val="000000"/>
          <w:sz w:val="22"/>
        </w:rPr>
        <mc:AlternateContent>
          <mc:Choice Requires="wps">
            <w:drawing>
              <wp:anchor distT="0" distB="0" distL="114300" distR="114300" simplePos="0" relativeHeight="251677696" behindDoc="0" locked="0" layoutInCell="1" allowOverlap="1" wp14:anchorId="631A00A4" wp14:editId="77977A60">
                <wp:simplePos x="0" y="0"/>
                <wp:positionH relativeFrom="column">
                  <wp:posOffset>-85090</wp:posOffset>
                </wp:positionH>
                <wp:positionV relativeFrom="paragraph">
                  <wp:posOffset>372745</wp:posOffset>
                </wp:positionV>
                <wp:extent cx="616585" cy="339725"/>
                <wp:effectExtent l="0" t="0" r="0" b="3175"/>
                <wp:wrapNone/>
                <wp:docPr id="11" name="Rectangle 11"/>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47" style="position:absolute;left:0;text-align:left;margin-left:-6.7pt;margin-top:29.35pt;width:48.55pt;height:2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1036</w:t>
                      </w:r>
                    </w:p>
                  </w:txbxContent>
                </v:textbox>
              </v:rect>
            </w:pict>
          </mc:Fallback>
        </mc:AlternateContent>
      </w:r>
      <w:proofErr w:type="spellStart"/>
      <w:r w:rsidR="00FB6C41" w:rsidRPr="00F815A7">
        <w:rPr>
          <w:color w:val="000000"/>
          <w:sz w:val="22"/>
          <w:szCs w:val="20"/>
        </w:rPr>
        <w:t>Ghozali</w:t>
      </w:r>
      <w:proofErr w:type="spellEnd"/>
      <w:r w:rsidR="00FB6C41" w:rsidRPr="00F815A7">
        <w:rPr>
          <w:color w:val="000000"/>
          <w:sz w:val="22"/>
          <w:szCs w:val="20"/>
        </w:rPr>
        <w:t xml:space="preserve">, Imam. 2018. </w:t>
      </w:r>
      <w:proofErr w:type="spellStart"/>
      <w:r w:rsidR="00FB6C41" w:rsidRPr="00F815A7">
        <w:rPr>
          <w:color w:val="000000"/>
          <w:sz w:val="22"/>
          <w:szCs w:val="20"/>
        </w:rPr>
        <w:t>Aplikasi</w:t>
      </w:r>
      <w:proofErr w:type="spellEnd"/>
      <w:r w:rsidR="00FB6C41" w:rsidRPr="00F815A7">
        <w:rPr>
          <w:color w:val="000000"/>
          <w:sz w:val="22"/>
          <w:szCs w:val="20"/>
        </w:rPr>
        <w:t xml:space="preserve"> </w:t>
      </w:r>
      <w:proofErr w:type="spellStart"/>
      <w:r w:rsidR="00FB6C41" w:rsidRPr="00F815A7">
        <w:rPr>
          <w:color w:val="000000"/>
          <w:sz w:val="22"/>
          <w:szCs w:val="20"/>
        </w:rPr>
        <w:t>Analisis</w:t>
      </w:r>
      <w:proofErr w:type="spellEnd"/>
      <w:r w:rsidR="00FB6C41" w:rsidRPr="00F815A7">
        <w:rPr>
          <w:color w:val="000000"/>
          <w:sz w:val="22"/>
          <w:szCs w:val="20"/>
        </w:rPr>
        <w:t xml:space="preserve"> Multivariate </w:t>
      </w:r>
      <w:proofErr w:type="spellStart"/>
      <w:r w:rsidR="00FB6C41" w:rsidRPr="00F815A7">
        <w:rPr>
          <w:color w:val="000000"/>
          <w:sz w:val="22"/>
          <w:szCs w:val="20"/>
        </w:rPr>
        <w:t>dengan</w:t>
      </w:r>
      <w:proofErr w:type="spellEnd"/>
      <w:r w:rsidR="00FB6C41" w:rsidRPr="00F815A7">
        <w:rPr>
          <w:color w:val="000000"/>
          <w:sz w:val="22"/>
          <w:szCs w:val="20"/>
        </w:rPr>
        <w:t xml:space="preserve"> Program IBM SPSS 25. </w:t>
      </w:r>
      <w:proofErr w:type="spellStart"/>
      <w:r w:rsidR="00FB6C41" w:rsidRPr="00F815A7">
        <w:rPr>
          <w:color w:val="000000"/>
          <w:sz w:val="22"/>
          <w:szCs w:val="20"/>
        </w:rPr>
        <w:t>Badan</w:t>
      </w:r>
      <w:proofErr w:type="spellEnd"/>
      <w:r w:rsidR="00FB6C41" w:rsidRPr="00F815A7">
        <w:rPr>
          <w:color w:val="000000"/>
          <w:sz w:val="22"/>
          <w:szCs w:val="20"/>
        </w:rPr>
        <w:t xml:space="preserve"> </w:t>
      </w:r>
      <w:proofErr w:type="spellStart"/>
      <w:r w:rsidR="00FB6C41" w:rsidRPr="00F815A7">
        <w:rPr>
          <w:color w:val="000000"/>
          <w:sz w:val="22"/>
          <w:szCs w:val="20"/>
        </w:rPr>
        <w:t>Penerbit</w:t>
      </w:r>
      <w:proofErr w:type="spellEnd"/>
      <w:r w:rsidR="00FB6C41" w:rsidRPr="00F815A7">
        <w:rPr>
          <w:color w:val="000000"/>
          <w:sz w:val="22"/>
          <w:szCs w:val="20"/>
        </w:rPr>
        <w:t xml:space="preserve"> </w:t>
      </w:r>
      <w:proofErr w:type="spellStart"/>
      <w:r w:rsidR="00FB6C41" w:rsidRPr="00F815A7">
        <w:rPr>
          <w:color w:val="000000"/>
          <w:sz w:val="22"/>
          <w:szCs w:val="20"/>
        </w:rPr>
        <w:t>Universitas</w:t>
      </w:r>
      <w:proofErr w:type="spellEnd"/>
      <w:r w:rsidR="00FB6C41" w:rsidRPr="00F815A7">
        <w:rPr>
          <w:color w:val="000000"/>
          <w:sz w:val="22"/>
          <w:szCs w:val="20"/>
        </w:rPr>
        <w:t xml:space="preserve"> </w:t>
      </w:r>
      <w:proofErr w:type="spellStart"/>
      <w:r w:rsidR="00FB6C41" w:rsidRPr="00F815A7">
        <w:rPr>
          <w:color w:val="000000"/>
          <w:sz w:val="22"/>
          <w:szCs w:val="20"/>
        </w:rPr>
        <w:t>Diponegoro</w:t>
      </w:r>
      <w:proofErr w:type="spellEnd"/>
      <w:r w:rsidR="00FB6C41" w:rsidRPr="00F815A7">
        <w:rPr>
          <w:color w:val="000000"/>
          <w:sz w:val="22"/>
          <w:szCs w:val="20"/>
        </w:rPr>
        <w:t>: Semarang</w:t>
      </w:r>
      <w:r w:rsidR="00FB6C41">
        <w:rPr>
          <w:color w:val="000000"/>
          <w:sz w:val="22"/>
          <w:szCs w:val="20"/>
          <w:lang w:val="id-ID"/>
        </w:rPr>
        <w:t>.</w:t>
      </w:r>
    </w:p>
    <w:p w:rsidR="00FB6C41" w:rsidRPr="008C487F" w:rsidRDefault="00FB6C41" w:rsidP="00FB6C41">
      <w:pPr>
        <w:ind w:left="567" w:hanging="567"/>
        <w:jc w:val="both"/>
        <w:rPr>
          <w:color w:val="000000"/>
          <w:sz w:val="22"/>
          <w:szCs w:val="20"/>
          <w:lang w:val="id-ID"/>
        </w:rPr>
      </w:pPr>
      <w:r w:rsidRPr="00F815A7">
        <w:rPr>
          <w:color w:val="000000"/>
          <w:sz w:val="22"/>
          <w:szCs w:val="20"/>
        </w:rPr>
        <w:lastRenderedPageBreak/>
        <w:t xml:space="preserve">Laura </w:t>
      </w:r>
      <w:proofErr w:type="spellStart"/>
      <w:r w:rsidRPr="00F815A7">
        <w:rPr>
          <w:color w:val="000000"/>
          <w:sz w:val="22"/>
          <w:szCs w:val="20"/>
        </w:rPr>
        <w:t>Cabeza-García</w:t>
      </w:r>
      <w:proofErr w:type="spellEnd"/>
      <w:r w:rsidRPr="00F815A7">
        <w:rPr>
          <w:color w:val="000000"/>
          <w:sz w:val="22"/>
          <w:szCs w:val="20"/>
        </w:rPr>
        <w:t xml:space="preserve">, Esther B. Del Brio, </w:t>
      </w:r>
      <w:proofErr w:type="spellStart"/>
      <w:r w:rsidRPr="00F815A7">
        <w:rPr>
          <w:color w:val="000000"/>
          <w:sz w:val="22"/>
          <w:szCs w:val="20"/>
        </w:rPr>
        <w:t>Mery</w:t>
      </w:r>
      <w:proofErr w:type="spellEnd"/>
      <w:r w:rsidRPr="00F815A7">
        <w:rPr>
          <w:color w:val="000000"/>
          <w:sz w:val="22"/>
          <w:szCs w:val="20"/>
        </w:rPr>
        <w:t xml:space="preserve"> Luz </w:t>
      </w:r>
      <w:proofErr w:type="spellStart"/>
      <w:r w:rsidRPr="00F815A7">
        <w:rPr>
          <w:color w:val="000000"/>
          <w:sz w:val="22"/>
          <w:szCs w:val="20"/>
        </w:rPr>
        <w:t>Oscanoa-Victorio</w:t>
      </w:r>
      <w:proofErr w:type="spellEnd"/>
      <w:r w:rsidRPr="00F815A7">
        <w:rPr>
          <w:color w:val="000000"/>
          <w:sz w:val="22"/>
          <w:szCs w:val="20"/>
        </w:rPr>
        <w:t xml:space="preserve">. Female financial inclusion and its impacts on inclusive economic </w:t>
      </w:r>
      <w:proofErr w:type="spellStart"/>
      <w:r w:rsidRPr="00F815A7">
        <w:rPr>
          <w:color w:val="000000"/>
          <w:sz w:val="22"/>
          <w:szCs w:val="20"/>
        </w:rPr>
        <w:t>development.Women's</w:t>
      </w:r>
      <w:proofErr w:type="spellEnd"/>
      <w:r w:rsidRPr="00F815A7">
        <w:rPr>
          <w:color w:val="000000"/>
          <w:sz w:val="22"/>
          <w:szCs w:val="20"/>
        </w:rPr>
        <w:t xml:space="preserve"> Studies International Forum. </w:t>
      </w:r>
      <w:hyperlink r:id="rId14" w:tgtFrame="_blank" w:tooltip="Persistent link using digital object identifier" w:history="1">
        <w:r w:rsidRPr="00F815A7">
          <w:rPr>
            <w:rStyle w:val="Hyperlink"/>
            <w:sz w:val="22"/>
            <w:szCs w:val="20"/>
          </w:rPr>
          <w:t>https://doi.org/10.1016/j.wsif.2019.102300</w:t>
        </w:r>
      </w:hyperlink>
      <w:r>
        <w:rPr>
          <w:color w:val="000000"/>
          <w:sz w:val="22"/>
          <w:szCs w:val="20"/>
          <w:lang w:val="id-ID"/>
        </w:rPr>
        <w:t>.</w:t>
      </w:r>
    </w:p>
    <w:p w:rsidR="00FB6C41" w:rsidRPr="000D17B5" w:rsidRDefault="00FB6C41" w:rsidP="00FB6C41">
      <w:pPr>
        <w:ind w:left="567" w:hanging="567"/>
        <w:jc w:val="both"/>
        <w:rPr>
          <w:color w:val="000000"/>
          <w:sz w:val="22"/>
          <w:szCs w:val="20"/>
          <w:lang w:val="id-ID"/>
        </w:rPr>
      </w:pPr>
      <w:r w:rsidRPr="00F815A7">
        <w:rPr>
          <w:color w:val="000000"/>
          <w:sz w:val="22"/>
          <w:szCs w:val="20"/>
          <w:lang w:val="id-ID"/>
        </w:rPr>
        <w:t xml:space="preserve">Noha Emara, Ayah El Said. Financial inclusion and economic growth: The role of governance in selected MENA countries. International Review of Economics &amp; Finance Volume 75, September 2021, Pages 34-54 </w:t>
      </w:r>
      <w:r>
        <w:fldChar w:fldCharType="begin"/>
      </w:r>
      <w:r>
        <w:instrText xml:space="preserve"> HYPERLINK "https://doi.org/10.1016/j.iref.2021.03.014" \t "_blank" \o "Persistent link using digital object identifier" </w:instrText>
      </w:r>
      <w:r>
        <w:fldChar w:fldCharType="separate"/>
      </w:r>
      <w:r w:rsidRPr="00F815A7">
        <w:rPr>
          <w:rStyle w:val="Hyperlink"/>
          <w:sz w:val="22"/>
          <w:szCs w:val="20"/>
          <w:lang w:val="id-ID"/>
        </w:rPr>
        <w:t>https://doi.org/10.1016/j.iref.2021.03.014</w:t>
      </w:r>
      <w:r>
        <w:rPr>
          <w:rStyle w:val="Hyperlink"/>
          <w:sz w:val="22"/>
          <w:szCs w:val="20"/>
          <w:lang w:val="id-ID"/>
        </w:rPr>
        <w:fldChar w:fldCharType="end"/>
      </w:r>
      <w:r w:rsidRPr="00F815A7">
        <w:rPr>
          <w:color w:val="000000"/>
          <w:sz w:val="22"/>
          <w:szCs w:val="20"/>
          <w:lang w:val="id-ID"/>
        </w:rPr>
        <w:t>.</w:t>
      </w:r>
    </w:p>
    <w:p w:rsidR="00FB6C41" w:rsidRPr="00F815A7" w:rsidRDefault="00FB6C41" w:rsidP="00FB6C41">
      <w:pPr>
        <w:ind w:left="567" w:hanging="567"/>
        <w:jc w:val="both"/>
        <w:rPr>
          <w:b/>
          <w:color w:val="000000"/>
          <w:sz w:val="22"/>
        </w:rPr>
      </w:pPr>
      <w:r w:rsidRPr="00F815A7">
        <w:rPr>
          <w:color w:val="000000"/>
          <w:sz w:val="22"/>
          <w:szCs w:val="20"/>
          <w:lang w:val="id-ID"/>
        </w:rPr>
        <w:t>OJK. Strategi Nasional Literasi Keuangan Indonesia (SNLKI) 2021-2025</w:t>
      </w:r>
      <w:r>
        <w:rPr>
          <w:color w:val="000000"/>
          <w:sz w:val="22"/>
          <w:szCs w:val="20"/>
          <w:lang w:val="id-ID"/>
        </w:rPr>
        <w:t>.</w:t>
      </w:r>
    </w:p>
    <w:p w:rsidR="00FB6C41" w:rsidRDefault="00FB6C41" w:rsidP="00FB6C41">
      <w:pPr>
        <w:ind w:left="567" w:hanging="567"/>
        <w:jc w:val="both"/>
        <w:rPr>
          <w:color w:val="000000"/>
          <w:sz w:val="22"/>
          <w:szCs w:val="20"/>
          <w:lang w:val="id-ID"/>
        </w:rPr>
      </w:pPr>
      <w:r w:rsidRPr="00F815A7">
        <w:rPr>
          <w:color w:val="000000"/>
          <w:sz w:val="22"/>
          <w:szCs w:val="20"/>
          <w:lang w:val="id-ID"/>
        </w:rPr>
        <w:t>OJK. Strategi Nasional Literasi Keuangan Indonesia (SNLKI) 2021-2025</w:t>
      </w:r>
      <w:r>
        <w:rPr>
          <w:color w:val="000000"/>
          <w:sz w:val="22"/>
          <w:szCs w:val="20"/>
          <w:lang w:val="id-ID"/>
        </w:rPr>
        <w:t>.</w:t>
      </w:r>
    </w:p>
    <w:p w:rsidR="009F3504" w:rsidRPr="000D17B5" w:rsidRDefault="00FB6C41" w:rsidP="00FB6C41">
      <w:pPr>
        <w:ind w:left="567" w:hanging="567"/>
        <w:jc w:val="both"/>
        <w:rPr>
          <w:color w:val="000000"/>
          <w:sz w:val="22"/>
          <w:szCs w:val="20"/>
          <w:lang w:val="id-ID"/>
        </w:rPr>
      </w:pPr>
      <w:proofErr w:type="spellStart"/>
      <w:r w:rsidRPr="00F815A7">
        <w:rPr>
          <w:color w:val="000000"/>
          <w:sz w:val="22"/>
          <w:szCs w:val="20"/>
        </w:rPr>
        <w:t>Simplice</w:t>
      </w:r>
      <w:proofErr w:type="spellEnd"/>
      <w:r w:rsidRPr="00F815A7">
        <w:rPr>
          <w:color w:val="000000"/>
          <w:sz w:val="22"/>
          <w:szCs w:val="20"/>
        </w:rPr>
        <w:t xml:space="preserve"> A. </w:t>
      </w:r>
      <w:proofErr w:type="spellStart"/>
      <w:r w:rsidRPr="00F815A7">
        <w:rPr>
          <w:color w:val="000000"/>
          <w:sz w:val="22"/>
          <w:szCs w:val="20"/>
        </w:rPr>
        <w:t>Asongu</w:t>
      </w:r>
      <w:proofErr w:type="spellEnd"/>
      <w:r w:rsidRPr="00F815A7">
        <w:rPr>
          <w:color w:val="000000"/>
          <w:sz w:val="22"/>
          <w:szCs w:val="20"/>
        </w:rPr>
        <w:t xml:space="preserve">, Joseph </w:t>
      </w:r>
      <w:proofErr w:type="spellStart"/>
      <w:r w:rsidRPr="00F815A7">
        <w:rPr>
          <w:color w:val="000000"/>
          <w:sz w:val="22"/>
          <w:szCs w:val="20"/>
        </w:rPr>
        <w:t>Nnanna</w:t>
      </w:r>
      <w:proofErr w:type="spellEnd"/>
      <w:r w:rsidRPr="00F815A7">
        <w:rPr>
          <w:color w:val="000000"/>
          <w:sz w:val="22"/>
          <w:szCs w:val="20"/>
        </w:rPr>
        <w:t xml:space="preserve">, Paul N. </w:t>
      </w:r>
      <w:proofErr w:type="spellStart"/>
      <w:r w:rsidRPr="00F815A7">
        <w:rPr>
          <w:color w:val="000000"/>
          <w:sz w:val="22"/>
          <w:szCs w:val="20"/>
        </w:rPr>
        <w:t>Acha-Anyi</w:t>
      </w:r>
      <w:proofErr w:type="spellEnd"/>
      <w:r w:rsidRPr="00F815A7">
        <w:rPr>
          <w:color w:val="000000"/>
          <w:sz w:val="22"/>
          <w:szCs w:val="20"/>
        </w:rPr>
        <w:t xml:space="preserve">. Inequality and gender economic inclusion: The moderating role of financial access in Sub-Saharan Africa. Economic Analysis and Policy Volume 65, March 2020, Pages 173-185. </w:t>
      </w:r>
      <w:hyperlink r:id="rId15" w:tgtFrame="_blank" w:tooltip="Persistent link using digital object identifier" w:history="1">
        <w:r w:rsidRPr="00F815A7">
          <w:rPr>
            <w:rStyle w:val="Hyperlink"/>
            <w:sz w:val="22"/>
            <w:szCs w:val="20"/>
          </w:rPr>
          <w:t>https://doi.org/10.1016/j.eap.2020.01.002</w:t>
        </w:r>
      </w:hyperlink>
      <w:r>
        <w:rPr>
          <w:color w:val="000000"/>
          <w:sz w:val="22"/>
          <w:szCs w:val="20"/>
          <w:lang w:val="id-ID"/>
        </w:rPr>
        <w:t>.</w:t>
      </w:r>
    </w:p>
    <w:p w:rsidR="004F372A" w:rsidRPr="00F815A7" w:rsidRDefault="004F372A" w:rsidP="00BB07E5">
      <w:pPr>
        <w:ind w:left="567" w:hanging="567"/>
        <w:jc w:val="both"/>
        <w:rPr>
          <w:color w:val="000000"/>
          <w:sz w:val="22"/>
          <w:szCs w:val="20"/>
        </w:rPr>
      </w:pPr>
    </w:p>
    <w:p w:rsidR="00F815A7" w:rsidRPr="00F815A7" w:rsidRDefault="00850C9E">
      <w:pPr>
        <w:ind w:firstLine="0"/>
        <w:jc w:val="left"/>
        <w:rPr>
          <w:color w:val="000000"/>
          <w:sz w:val="22"/>
          <w:szCs w:val="20"/>
          <w:lang w:val="id-ID"/>
        </w:rPr>
      </w:pPr>
      <w:r>
        <w:rPr>
          <w:noProof/>
          <w:color w:val="000000"/>
          <w:sz w:val="22"/>
        </w:rPr>
        <mc:AlternateContent>
          <mc:Choice Requires="wps">
            <w:drawing>
              <wp:anchor distT="0" distB="0" distL="114300" distR="114300" simplePos="0" relativeHeight="251679744" behindDoc="0" locked="0" layoutInCell="1" allowOverlap="1" wp14:anchorId="6042901C" wp14:editId="749F5CD5">
                <wp:simplePos x="0" y="0"/>
                <wp:positionH relativeFrom="column">
                  <wp:posOffset>4954802</wp:posOffset>
                </wp:positionH>
                <wp:positionV relativeFrom="paragraph">
                  <wp:posOffset>6301474</wp:posOffset>
                </wp:positionV>
                <wp:extent cx="616585" cy="339725"/>
                <wp:effectExtent l="0" t="0" r="0" b="3175"/>
                <wp:wrapNone/>
                <wp:docPr id="13" name="Rectangle 13"/>
                <wp:cNvGraphicFramePr/>
                <a:graphic xmlns:a="http://schemas.openxmlformats.org/drawingml/2006/main">
                  <a:graphicData uri="http://schemas.microsoft.com/office/word/2010/wordprocessingShape">
                    <wps:wsp>
                      <wps:cNvSpPr/>
                      <wps:spPr>
                        <a:xfrm>
                          <a:off x="0" y="0"/>
                          <a:ext cx="61658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50C9E" w:rsidRPr="00850C9E" w:rsidRDefault="00850C9E" w:rsidP="00850C9E">
                            <w:pPr>
                              <w:ind w:firstLine="0"/>
                              <w:rPr>
                                <w:color w:val="000000" w:themeColor="text1"/>
                                <w:sz w:val="22"/>
                              </w:rPr>
                            </w:pPr>
                            <w:r>
                              <w:rPr>
                                <w:color w:val="000000" w:themeColor="text1"/>
                                <w:sz w:val="22"/>
                              </w:rPr>
                              <w:t>1037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48" style="position:absolute;margin-left:390.15pt;margin-top:496.2pt;width:48.55pt;height:2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" fillcolor="#0070c0" stroked="f" strokeweight="2pt">
                <v:textbox>
                  <w:txbxContent>
                    <w:p w:rsidR="00850C9E" w:rsidRPr="00850C9E" w:rsidRDefault="00850C9E" w:rsidP="00850C9E">
                      <w:pPr>
                        <w:ind w:firstLine="0"/>
                        <w:rPr>
                          <w:color w:val="000000" w:themeColor="text1"/>
                          <w:sz w:val="22"/>
                        </w:rPr>
                      </w:pPr>
                      <w:r>
                        <w:rPr>
                          <w:color w:val="000000" w:themeColor="text1"/>
                          <w:sz w:val="22"/>
                        </w:rPr>
                        <w:t>1037</w:t>
                      </w:r>
                    </w:p>
                  </w:txbxContent>
                </v:textbox>
              </v:rect>
            </w:pict>
          </mc:Fallback>
        </mc:AlternateContent>
      </w:r>
    </w:p>
    <w:sectPr w:rsidR="00F815A7" w:rsidRPr="00F815A7" w:rsidSect="000C358B">
      <w:headerReference w:type="even" r:id="rId16"/>
      <w:headerReference w:type="default" r:id="rId17"/>
      <w:footerReference w:type="even" r:id="rId18"/>
      <w:footerReference w:type="default" r:id="rId19"/>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30" w:rsidRDefault="00052B30" w:rsidP="007329B4">
      <w:r>
        <w:separator/>
      </w:r>
    </w:p>
  </w:endnote>
  <w:endnote w:type="continuationSeparator" w:id="0">
    <w:p w:rsidR="00052B30" w:rsidRDefault="00052B30"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7311CE" w:rsidTr="00D2341E">
      <w:trPr>
        <w:trHeight w:val="347"/>
      </w:trPr>
      <w:tc>
        <w:tcPr>
          <w:tcW w:w="542" w:type="pct"/>
          <w:tcBorders>
            <w:top w:val="single" w:sz="4" w:space="0" w:color="943634"/>
          </w:tcBorders>
          <w:shd w:val="clear" w:color="auto" w:fill="0070C0"/>
        </w:tcPr>
        <w:p w:rsidR="007311CE" w:rsidRDefault="00850C9E" w:rsidP="00104040">
          <w:pPr>
            <w:pStyle w:val="Footer"/>
            <w:tabs>
              <w:tab w:val="clear" w:pos="9360"/>
            </w:tabs>
            <w:ind w:firstLine="0"/>
            <w:rPr>
              <w:b/>
              <w:color w:val="FFFFFF"/>
            </w:rPr>
          </w:pPr>
          <w:r>
            <w:t>1026</w:t>
          </w:r>
        </w:p>
      </w:tc>
      <w:tc>
        <w:tcPr>
          <w:tcW w:w="4458" w:type="pct"/>
          <w:tcBorders>
            <w:top w:val="single" w:sz="4" w:space="0" w:color="auto"/>
          </w:tcBorders>
        </w:tcPr>
        <w:p w:rsidR="00FD6A4F" w:rsidRPr="001D09C1" w:rsidRDefault="00FD6A4F" w:rsidP="00FD6A4F">
          <w:pPr>
            <w:pStyle w:val="Footer"/>
            <w:ind w:firstLine="0"/>
            <w:jc w:val="both"/>
            <w:rPr>
              <w:rFonts w:ascii="Clarendon Lt BT" w:hAnsi="Clarendon Lt BT"/>
              <w:sz w:val="16"/>
              <w:szCs w:val="16"/>
            </w:rPr>
          </w:pPr>
          <w:r w:rsidRPr="001D09C1">
            <w:rPr>
              <w:rFonts w:ascii="Clarendon Lt BT" w:hAnsi="Clarendon Lt BT"/>
              <w:sz w:val="16"/>
              <w:szCs w:val="16"/>
            </w:rPr>
            <w:t>Multidisciplinary Output Research For Actual and International Issues |MORFAI JOURNAL</w:t>
          </w:r>
        </w:p>
        <w:p w:rsidR="007311CE" w:rsidRDefault="00FD6A4F"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rsidR="0062310B" w:rsidRDefault="0062310B" w:rsidP="00D2341E">
    <w:pPr>
      <w:pStyle w:val="Footer"/>
      <w:ind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7311CE" w:rsidTr="000C358B">
      <w:trPr>
        <w:trHeight w:val="327"/>
      </w:trPr>
      <w:tc>
        <w:tcPr>
          <w:tcW w:w="4443" w:type="pct"/>
          <w:tcBorders>
            <w:top w:val="single" w:sz="4" w:space="0" w:color="000000"/>
          </w:tcBorders>
        </w:tcPr>
        <w:p w:rsidR="007311CE" w:rsidRPr="001D09C1" w:rsidRDefault="001D09C1" w:rsidP="007311CE">
          <w:pPr>
            <w:pStyle w:val="Footer"/>
            <w:ind w:firstLine="0"/>
            <w:jc w:val="both"/>
            <w:rPr>
              <w:rFonts w:ascii="Clarendon Lt BT" w:hAnsi="Clarendon Lt BT"/>
              <w:sz w:val="16"/>
              <w:szCs w:val="16"/>
            </w:rPr>
          </w:pPr>
          <w:r w:rsidRPr="001D09C1">
            <w:rPr>
              <w:rFonts w:ascii="Clarendon Lt BT" w:hAnsi="Clarendon Lt BT"/>
              <w:sz w:val="16"/>
              <w:szCs w:val="16"/>
            </w:rPr>
            <w:t>Multidisciplinary Output Research For Actual and International Issues |MORFAI JOURNAL</w:t>
          </w:r>
        </w:p>
        <w:p w:rsidR="001D656D" w:rsidRPr="000C358B" w:rsidRDefault="000C358B" w:rsidP="000C358B">
          <w:pPr>
            <w:pStyle w:val="Footer"/>
            <w:ind w:firstLine="0"/>
            <w:jc w:val="both"/>
            <w:rPr>
              <w:rFonts w:ascii="Clarendon Lt BT" w:hAnsi="Clarendon Lt BT"/>
              <w:sz w:val="18"/>
              <w:szCs w:val="18"/>
            </w:rPr>
          </w:pPr>
          <w:r w:rsidRPr="000C358B">
            <w:rPr>
              <w:rFonts w:ascii="Clarendon Lt BT" w:hAnsi="Clarendon Lt BT"/>
              <w:sz w:val="18"/>
              <w:szCs w:val="18"/>
            </w:rPr>
            <w:t>E-ISSN: 2808-6635 |</w:t>
          </w:r>
          <w:hyperlink r:id="rId1" w:history="1">
            <w:r w:rsidR="004549FA" w:rsidRPr="008C0438">
              <w:rPr>
                <w:rStyle w:val="Hyperlink"/>
                <w:rFonts w:ascii="Clarendon Lt BT" w:hAnsi="Clarendon Lt BT"/>
                <w:b/>
                <w:bCs/>
                <w:sz w:val="18"/>
                <w:szCs w:val="18"/>
              </w:rPr>
              <w:t>https://radjapublika.com/index.php/MORFAI</w:t>
            </w:r>
          </w:hyperlink>
          <w:r w:rsidR="004549FA">
            <w:rPr>
              <w:rFonts w:ascii="Clarendon Lt BT" w:hAnsi="Clarendon Lt BT"/>
              <w:b/>
              <w:bCs/>
              <w:sz w:val="18"/>
              <w:szCs w:val="18"/>
            </w:rPr>
            <w:t xml:space="preserve"> </w:t>
          </w:r>
        </w:p>
      </w:tc>
      <w:tc>
        <w:tcPr>
          <w:tcW w:w="557" w:type="pct"/>
          <w:tcBorders>
            <w:top w:val="single" w:sz="4" w:space="0" w:color="C0504D"/>
          </w:tcBorders>
          <w:shd w:val="clear" w:color="auto" w:fill="0070C0"/>
        </w:tcPr>
        <w:p w:rsidR="001D656D" w:rsidRDefault="00850C9E" w:rsidP="00104040">
          <w:pPr>
            <w:pStyle w:val="Header"/>
            <w:ind w:firstLine="0"/>
            <w:rPr>
              <w:color w:val="FFFFFF"/>
            </w:rPr>
          </w:pPr>
          <w:r>
            <w:t>1025</w:t>
          </w:r>
        </w:p>
      </w:tc>
    </w:tr>
  </w:tbl>
  <w:p w:rsidR="00B83E83" w:rsidRPr="00E350AB" w:rsidRDefault="00B83E83" w:rsidP="007311CE">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30" w:rsidRDefault="00052B30" w:rsidP="007329B4">
      <w:r>
        <w:separator/>
      </w:r>
    </w:p>
  </w:footnote>
  <w:footnote w:type="continuationSeparator" w:id="0">
    <w:p w:rsidR="00052B30" w:rsidRDefault="00052B30"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0B" w:rsidRPr="00850C9E" w:rsidRDefault="00D2341E" w:rsidP="00CE6B1B">
    <w:pPr>
      <w:pStyle w:val="Header"/>
      <w:ind w:firstLine="0"/>
      <w:rPr>
        <w:rFonts w:ascii="Times New Roman" w:hAnsi="Times New Roman"/>
        <w:b/>
        <w:bCs/>
        <w:sz w:val="20"/>
      </w:rPr>
    </w:pPr>
    <w:r w:rsidRPr="00850C9E">
      <w:rPr>
        <w:rFonts w:ascii="Times New Roman" w:hAnsi="Times New Roman"/>
        <w:b/>
        <w:bCs/>
        <w:sz w:val="20"/>
      </w:rPr>
      <w:t>Volume</w:t>
    </w:r>
    <w:r w:rsidR="00850C9E" w:rsidRPr="00850C9E">
      <w:rPr>
        <w:rFonts w:ascii="Times New Roman" w:hAnsi="Times New Roman"/>
        <w:b/>
        <w:bCs/>
        <w:sz w:val="20"/>
      </w:rPr>
      <w:t>s</w:t>
    </w:r>
    <w:r w:rsidRPr="00850C9E">
      <w:rPr>
        <w:rFonts w:ascii="Times New Roman" w:hAnsi="Times New Roman"/>
        <w:b/>
        <w:bCs/>
        <w:sz w:val="20"/>
      </w:rPr>
      <w:t xml:space="preserve"> </w:t>
    </w:r>
    <w:r w:rsidR="00850C9E" w:rsidRPr="00850C9E">
      <w:rPr>
        <w:rFonts w:ascii="Times New Roman" w:hAnsi="Times New Roman"/>
        <w:b/>
        <w:bCs/>
        <w:sz w:val="20"/>
      </w:rPr>
      <w:t>3</w:t>
    </w:r>
    <w:r w:rsidRPr="00850C9E">
      <w:rPr>
        <w:rFonts w:ascii="Times New Roman" w:hAnsi="Times New Roman"/>
        <w:b/>
        <w:bCs/>
        <w:sz w:val="20"/>
      </w:rPr>
      <w:t xml:space="preserve"> No.</w:t>
    </w:r>
    <w:r w:rsidR="00850C9E" w:rsidRPr="00850C9E">
      <w:rPr>
        <w:rFonts w:ascii="Times New Roman" w:hAnsi="Times New Roman"/>
        <w:b/>
        <w:bCs/>
        <w:sz w:val="20"/>
      </w:rPr>
      <w:t xml:space="preserve"> 4 (2024</w:t>
    </w:r>
    <w:r w:rsidRPr="00850C9E">
      <w:rPr>
        <w:rFonts w:ascii="Times New Roman" w:hAnsi="Times New Roman"/>
        <w:b/>
        <w:bCs/>
        <w:sz w:val="20"/>
      </w:rPr>
      <w:t>)</w:t>
    </w:r>
  </w:p>
  <w:p w:rsidR="00CE6B1B" w:rsidRPr="00CE6B1B" w:rsidRDefault="00CE6B1B" w:rsidP="00CE6B1B">
    <w:pPr>
      <w:pStyle w:val="Header"/>
      <w:ind w:firstLine="0"/>
      <w:rPr>
        <w:rFonts w:ascii="Times New Roman" w:hAnsi="Times New Roman"/>
      </w:rPr>
    </w:pPr>
  </w:p>
  <w:p w:rsidR="00850C9E" w:rsidRPr="00850C9E" w:rsidRDefault="00850C9E" w:rsidP="00850C9E">
    <w:pPr>
      <w:pStyle w:val="Header"/>
      <w:pBdr>
        <w:bottom w:val="single" w:sz="6" w:space="1" w:color="auto"/>
      </w:pBdr>
      <w:ind w:firstLine="0"/>
      <w:jc w:val="both"/>
      <w:rPr>
        <w:rFonts w:ascii="Times New Roman" w:hAnsi="Times New Roman"/>
        <w:bCs/>
        <w:i/>
        <w:sz w:val="20"/>
        <w:szCs w:val="20"/>
      </w:rPr>
    </w:pPr>
    <w:r w:rsidRPr="00850C9E">
      <w:rPr>
        <w:rFonts w:ascii="Times New Roman" w:hAnsi="Times New Roman"/>
        <w:bCs/>
        <w:i/>
        <w:sz w:val="20"/>
        <w:szCs w:val="20"/>
      </w:rPr>
      <w:t>FINANCIAL RESILIENCE: LEVEL OF SHARIA FINANCE LITERACY AND INCLUSION TOWARDS EXPANDING FINANCIAL ACCESS</w:t>
    </w:r>
  </w:p>
  <w:p w:rsidR="00850C9E" w:rsidRPr="00850C9E" w:rsidRDefault="00850C9E" w:rsidP="00850C9E">
    <w:pPr>
      <w:pStyle w:val="Header"/>
      <w:pBdr>
        <w:bottom w:val="single" w:sz="6" w:space="1" w:color="auto"/>
      </w:pBdr>
      <w:ind w:firstLine="0"/>
      <w:jc w:val="both"/>
      <w:rPr>
        <w:rFonts w:ascii="Times New Roman" w:hAnsi="Times New Roman"/>
        <w:bCs/>
        <w:i/>
        <w:sz w:val="20"/>
        <w:szCs w:val="20"/>
      </w:rPr>
    </w:pPr>
  </w:p>
  <w:p w:rsidR="00850C9E" w:rsidRPr="00850C9E" w:rsidRDefault="00850C9E" w:rsidP="00850C9E">
    <w:pPr>
      <w:pStyle w:val="Header"/>
      <w:pBdr>
        <w:bottom w:val="single" w:sz="6" w:space="1" w:color="auto"/>
      </w:pBdr>
      <w:ind w:firstLine="0"/>
      <w:jc w:val="both"/>
      <w:rPr>
        <w:rFonts w:ascii="Times New Roman" w:hAnsi="Times New Roman"/>
        <w:i/>
        <w:iCs/>
        <w:sz w:val="20"/>
        <w:szCs w:val="20"/>
      </w:rPr>
    </w:pPr>
    <w:r>
      <w:rPr>
        <w:rFonts w:ascii="Times New Roman" w:hAnsi="Times New Roman"/>
        <w:bCs/>
        <w:i/>
        <w:sz w:val="20"/>
        <w:szCs w:val="20"/>
      </w:rPr>
      <w:t xml:space="preserve">Koko </w:t>
    </w:r>
    <w:proofErr w:type="spellStart"/>
    <w:r>
      <w:rPr>
        <w:rFonts w:ascii="Times New Roman" w:hAnsi="Times New Roman"/>
        <w:bCs/>
        <w:i/>
        <w:sz w:val="20"/>
        <w:szCs w:val="20"/>
      </w:rPr>
      <w:t>Bustami</w:t>
    </w:r>
    <w:proofErr w:type="spellEnd"/>
    <w:r w:rsidRPr="00850C9E">
      <w:rPr>
        <w:rFonts w:ascii="Times New Roman" w:hAnsi="Times New Roman"/>
        <w:bCs/>
        <w:i/>
        <w:sz w:val="20"/>
        <w:szCs w:val="20"/>
      </w:rPr>
      <w:t>, Muhamm</w:t>
    </w:r>
    <w:r>
      <w:rPr>
        <w:rFonts w:ascii="Times New Roman" w:hAnsi="Times New Roman"/>
        <w:bCs/>
        <w:i/>
        <w:sz w:val="20"/>
        <w:szCs w:val="20"/>
      </w:rPr>
      <w:t xml:space="preserve">ad </w:t>
    </w:r>
    <w:proofErr w:type="spellStart"/>
    <w:r>
      <w:rPr>
        <w:rFonts w:ascii="Times New Roman" w:hAnsi="Times New Roman"/>
        <w:bCs/>
        <w:i/>
        <w:sz w:val="20"/>
        <w:szCs w:val="20"/>
      </w:rPr>
      <w:t>Saifrizal</w:t>
    </w:r>
    <w:proofErr w:type="spellEnd"/>
    <w:r>
      <w:rPr>
        <w:rFonts w:ascii="Times New Roman" w:hAnsi="Times New Roman"/>
        <w:bCs/>
        <w:i/>
        <w:sz w:val="20"/>
        <w:szCs w:val="20"/>
      </w:rPr>
      <w:t xml:space="preserve">, </w:t>
    </w:r>
    <w:proofErr w:type="spellStart"/>
    <w:r>
      <w:rPr>
        <w:rFonts w:ascii="Times New Roman" w:hAnsi="Times New Roman"/>
        <w:bCs/>
        <w:i/>
        <w:sz w:val="20"/>
        <w:szCs w:val="20"/>
      </w:rPr>
      <w:t>Lakharis</w:t>
    </w:r>
    <w:proofErr w:type="spellEnd"/>
    <w:r>
      <w:rPr>
        <w:rFonts w:ascii="Times New Roman" w:hAnsi="Times New Roman"/>
        <w:bCs/>
        <w:i/>
        <w:sz w:val="20"/>
        <w:szCs w:val="20"/>
      </w:rPr>
      <w:t xml:space="preserve"> </w:t>
    </w:r>
    <w:proofErr w:type="spellStart"/>
    <w:r>
      <w:rPr>
        <w:rFonts w:ascii="Times New Roman" w:hAnsi="Times New Roman"/>
        <w:bCs/>
        <w:i/>
        <w:sz w:val="20"/>
        <w:szCs w:val="20"/>
      </w:rPr>
      <w:t>Inuzula</w:t>
    </w:r>
    <w:proofErr w:type="spellEnd"/>
  </w:p>
  <w:p w:rsidR="00CE6B1B" w:rsidRPr="00CE6B1B" w:rsidRDefault="00CE6B1B" w:rsidP="00D2341E">
    <w:pPr>
      <w:pStyle w:val="Header"/>
      <w:ind w:firstLine="0"/>
      <w:jc w:val="left"/>
      <w:rPr>
        <w:rFonts w:ascii="Times New Roman" w:hAnsi="Times New Roman"/>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83" w:rsidRPr="0025484F" w:rsidRDefault="00FD6A4F"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6443D0B4" wp14:editId="02A34B07">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EE33BB4"/>
    <w:multiLevelType w:val="hybridMultilevel"/>
    <w:tmpl w:val="D87490CA"/>
    <w:lvl w:ilvl="0" w:tplc="0409000F">
      <w:start w:val="1"/>
      <w:numFmt w:val="decimal"/>
      <w:lvlText w:val="%1."/>
      <w:lvlJc w:val="left"/>
      <w:pPr>
        <w:ind w:left="1440" w:hanging="360"/>
      </w:pPr>
    </w:lvl>
    <w:lvl w:ilvl="1" w:tplc="0421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EA6105"/>
    <w:multiLevelType w:val="hybridMultilevel"/>
    <w:tmpl w:val="4D9A82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94F1A95"/>
    <w:multiLevelType w:val="hybridMultilevel"/>
    <w:tmpl w:val="2C308658"/>
    <w:lvl w:ilvl="0" w:tplc="FFFFFFFF">
      <w:start w:val="1"/>
      <w:numFmt w:val="decimal"/>
      <w:lvlText w:val="%1."/>
      <w:lvlJc w:val="left"/>
      <w:pPr>
        <w:ind w:left="1440" w:hanging="360"/>
      </w:pPr>
    </w:lvl>
    <w:lvl w:ilvl="1" w:tplc="681A1D54">
      <w:start w:val="1"/>
      <w:numFmt w:val="decimal"/>
      <w:lvlText w:val="%2."/>
      <w:lvlJc w:val="left"/>
      <w:pPr>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B276D21"/>
    <w:multiLevelType w:val="hybridMultilevel"/>
    <w:tmpl w:val="DAC8EB04"/>
    <w:lvl w:ilvl="0" w:tplc="88185FD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B540AF5"/>
    <w:multiLevelType w:val="hybridMultilevel"/>
    <w:tmpl w:val="D24EA92E"/>
    <w:lvl w:ilvl="0" w:tplc="49C2F81C">
      <w:start w:val="1"/>
      <w:numFmt w:val="bullet"/>
      <w:lvlText w:val="-"/>
      <w:lvlJc w:val="left"/>
      <w:pPr>
        <w:ind w:left="927" w:hanging="360"/>
      </w:pPr>
      <w:rPr>
        <w:rFonts w:ascii="Times New Roman" w:eastAsiaTheme="minorHAnsi" w:hAnsi="Times New Roman" w:cs="Times New Roman" w:hint="default"/>
      </w:rPr>
    </w:lvl>
    <w:lvl w:ilvl="1" w:tplc="04210003">
      <w:start w:val="1"/>
      <w:numFmt w:val="bullet"/>
      <w:lvlText w:val="o"/>
      <w:lvlJc w:val="left"/>
      <w:pPr>
        <w:ind w:left="1647" w:hanging="360"/>
      </w:pPr>
      <w:rPr>
        <w:rFonts w:ascii="Courier New" w:hAnsi="Courier New" w:cs="Courier New" w:hint="default"/>
      </w:rPr>
    </w:lvl>
    <w:lvl w:ilvl="2" w:tplc="04210005">
      <w:start w:val="1"/>
      <w:numFmt w:val="bullet"/>
      <w:lvlText w:val=""/>
      <w:lvlJc w:val="left"/>
      <w:pPr>
        <w:ind w:left="2367" w:hanging="360"/>
      </w:pPr>
      <w:rPr>
        <w:rFonts w:ascii="Wingdings" w:hAnsi="Wingdings" w:hint="default"/>
      </w:rPr>
    </w:lvl>
    <w:lvl w:ilvl="3" w:tplc="04210001">
      <w:start w:val="1"/>
      <w:numFmt w:val="bullet"/>
      <w:lvlText w:val=""/>
      <w:lvlJc w:val="left"/>
      <w:pPr>
        <w:ind w:left="3087" w:hanging="360"/>
      </w:pPr>
      <w:rPr>
        <w:rFonts w:ascii="Symbol" w:hAnsi="Symbol" w:hint="default"/>
      </w:rPr>
    </w:lvl>
    <w:lvl w:ilvl="4" w:tplc="04210003">
      <w:start w:val="1"/>
      <w:numFmt w:val="bullet"/>
      <w:lvlText w:val="o"/>
      <w:lvlJc w:val="left"/>
      <w:pPr>
        <w:ind w:left="3807" w:hanging="360"/>
      </w:pPr>
      <w:rPr>
        <w:rFonts w:ascii="Courier New" w:hAnsi="Courier New" w:cs="Courier New" w:hint="default"/>
      </w:rPr>
    </w:lvl>
    <w:lvl w:ilvl="5" w:tplc="04210005">
      <w:start w:val="1"/>
      <w:numFmt w:val="bullet"/>
      <w:lvlText w:val=""/>
      <w:lvlJc w:val="left"/>
      <w:pPr>
        <w:ind w:left="4527" w:hanging="360"/>
      </w:pPr>
      <w:rPr>
        <w:rFonts w:ascii="Wingdings" w:hAnsi="Wingdings" w:hint="default"/>
      </w:rPr>
    </w:lvl>
    <w:lvl w:ilvl="6" w:tplc="04210001">
      <w:start w:val="1"/>
      <w:numFmt w:val="bullet"/>
      <w:lvlText w:val=""/>
      <w:lvlJc w:val="left"/>
      <w:pPr>
        <w:ind w:left="5247" w:hanging="360"/>
      </w:pPr>
      <w:rPr>
        <w:rFonts w:ascii="Symbol" w:hAnsi="Symbol" w:hint="default"/>
      </w:rPr>
    </w:lvl>
    <w:lvl w:ilvl="7" w:tplc="04210003">
      <w:start w:val="1"/>
      <w:numFmt w:val="bullet"/>
      <w:lvlText w:val="o"/>
      <w:lvlJc w:val="left"/>
      <w:pPr>
        <w:ind w:left="5967" w:hanging="360"/>
      </w:pPr>
      <w:rPr>
        <w:rFonts w:ascii="Courier New" w:hAnsi="Courier New" w:cs="Courier New" w:hint="default"/>
      </w:rPr>
    </w:lvl>
    <w:lvl w:ilvl="8" w:tplc="04210005">
      <w:start w:val="1"/>
      <w:numFmt w:val="bullet"/>
      <w:lvlText w:val=""/>
      <w:lvlJc w:val="left"/>
      <w:pPr>
        <w:ind w:left="6687" w:hanging="360"/>
      </w:pPr>
      <w:rPr>
        <w:rFonts w:ascii="Wingdings" w:hAnsi="Wingdings" w:hint="default"/>
      </w:rPr>
    </w:lvl>
  </w:abstractNum>
  <w:abstractNum w:abstractNumId="7">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B7EAA"/>
    <w:multiLevelType w:val="hybridMultilevel"/>
    <w:tmpl w:val="2312EC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3C0FC8"/>
    <w:multiLevelType w:val="hybridMultilevel"/>
    <w:tmpl w:val="1F36CF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nsid w:val="3AE647C5"/>
    <w:multiLevelType w:val="hybridMultilevel"/>
    <w:tmpl w:val="25D010D4"/>
    <w:lvl w:ilvl="0" w:tplc="DCB2515A">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5B5EB6"/>
    <w:multiLevelType w:val="hybridMultilevel"/>
    <w:tmpl w:val="55A62E48"/>
    <w:lvl w:ilvl="0" w:tplc="04210015">
      <w:start w:val="1"/>
      <w:numFmt w:val="upp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54427"/>
    <w:multiLevelType w:val="hybridMultilevel"/>
    <w:tmpl w:val="8A30D4C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D585C88"/>
    <w:multiLevelType w:val="hybridMultilevel"/>
    <w:tmpl w:val="98CE92C0"/>
    <w:lvl w:ilvl="0" w:tplc="95344FE0">
      <w:start w:val="1"/>
      <w:numFmt w:val="decimal"/>
      <w:lvlText w:val="[%1] "/>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F03A8D"/>
    <w:multiLevelType w:val="hybridMultilevel"/>
    <w:tmpl w:val="8110B808"/>
    <w:lvl w:ilvl="0" w:tplc="FFFFFFFF">
      <w:start w:val="1"/>
      <w:numFmt w:val="decimal"/>
      <w:lvlText w:val="%1."/>
      <w:lvlJc w:val="left"/>
      <w:pPr>
        <w:ind w:left="2520" w:hanging="360"/>
      </w:pPr>
    </w:lvl>
    <w:lvl w:ilvl="1" w:tplc="3D5665A6">
      <w:start w:val="1"/>
      <w:numFmt w:val="decimal"/>
      <w:lvlText w:val="%2."/>
      <w:lvlJc w:val="left"/>
      <w:pPr>
        <w:ind w:left="144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BB4ACA"/>
    <w:multiLevelType w:val="hybridMultilevel"/>
    <w:tmpl w:val="36223582"/>
    <w:lvl w:ilvl="0" w:tplc="04210015">
      <w:start w:val="1"/>
      <w:numFmt w:val="upperLetter"/>
      <w:lvlText w:val="%1."/>
      <w:lvlJc w:val="left"/>
      <w:pPr>
        <w:ind w:left="450" w:hanging="360"/>
      </w:p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0421000F">
      <w:start w:val="1"/>
      <w:numFmt w:val="decimal"/>
      <w:lvlText w:val="%4."/>
      <w:lvlJc w:val="left"/>
      <w:pPr>
        <w:ind w:left="2610" w:hanging="360"/>
      </w:p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22">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2285222"/>
    <w:multiLevelType w:val="multilevel"/>
    <w:tmpl w:val="51F6C4F4"/>
    <w:lvl w:ilvl="0">
      <w:start w:val="1"/>
      <w:numFmt w:val="lowerLetter"/>
      <w:lvlText w:val="%1."/>
      <w:lvlJc w:val="left"/>
      <w:pPr>
        <w:ind w:left="720" w:hanging="360"/>
      </w:pPr>
    </w:lvl>
    <w:lvl w:ilvl="1">
      <w:start w:val="5"/>
      <w:numFmt w:val="decimal"/>
      <w:isLgl/>
      <w:lvlText w:val="%1.%2."/>
      <w:lvlJc w:val="left"/>
      <w:pPr>
        <w:ind w:left="1080" w:hanging="720"/>
      </w:pPr>
    </w:lvl>
    <w:lvl w:ilvl="2">
      <w:start w:val="1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6ACD0B73"/>
    <w:multiLevelType w:val="hybridMultilevel"/>
    <w:tmpl w:val="9AF2B95E"/>
    <w:lvl w:ilvl="0" w:tplc="EB5E3AAE">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5">
    <w:nsid w:val="6D0C2436"/>
    <w:multiLevelType w:val="hybridMultilevel"/>
    <w:tmpl w:val="C12A20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27"/>
  </w:num>
  <w:num w:numId="5">
    <w:abstractNumId w:val="19"/>
  </w:num>
  <w:num w:numId="6">
    <w:abstractNumId w:val="22"/>
  </w:num>
  <w:num w:numId="7">
    <w:abstractNumId w:val="26"/>
  </w:num>
  <w:num w:numId="8">
    <w:abstractNumId w:val="14"/>
  </w:num>
  <w:num w:numId="9">
    <w:abstractNumId w:val="16"/>
  </w:num>
  <w:num w:numId="10">
    <w:abstractNumId w:val="0"/>
  </w:num>
  <w:num w:numId="11">
    <w:abstractNumId w:val="8"/>
  </w:num>
  <w:num w:numId="12">
    <w:abstractNumId w:val="20"/>
  </w:num>
  <w:num w:numId="13">
    <w:abstractNumId w:val="2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13"/>
  </w:num>
  <w:num w:numId="23">
    <w:abstractNumId w:val="1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
  </w:num>
  <w:num w:numId="28">
    <w:abstractNumId w:val="2"/>
  </w:num>
  <w:num w:numId="29">
    <w:abstractNumId w:val="9"/>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25753"/>
    <w:rsid w:val="00042FA6"/>
    <w:rsid w:val="000445D9"/>
    <w:rsid w:val="00045125"/>
    <w:rsid w:val="00045903"/>
    <w:rsid w:val="00052B30"/>
    <w:rsid w:val="000531DE"/>
    <w:rsid w:val="000541C8"/>
    <w:rsid w:val="00056A86"/>
    <w:rsid w:val="00060752"/>
    <w:rsid w:val="000609E0"/>
    <w:rsid w:val="00061584"/>
    <w:rsid w:val="00064BAC"/>
    <w:rsid w:val="0006529A"/>
    <w:rsid w:val="000709B6"/>
    <w:rsid w:val="000758CF"/>
    <w:rsid w:val="00075A30"/>
    <w:rsid w:val="000855F6"/>
    <w:rsid w:val="0008795A"/>
    <w:rsid w:val="00092BCE"/>
    <w:rsid w:val="000956DC"/>
    <w:rsid w:val="00096153"/>
    <w:rsid w:val="000A274D"/>
    <w:rsid w:val="000C358B"/>
    <w:rsid w:val="000C4F48"/>
    <w:rsid w:val="000D17B5"/>
    <w:rsid w:val="000E3A62"/>
    <w:rsid w:val="000E5141"/>
    <w:rsid w:val="000F0322"/>
    <w:rsid w:val="000F437A"/>
    <w:rsid w:val="000F4912"/>
    <w:rsid w:val="0010360F"/>
    <w:rsid w:val="00104040"/>
    <w:rsid w:val="001060C0"/>
    <w:rsid w:val="001121EC"/>
    <w:rsid w:val="001137D4"/>
    <w:rsid w:val="00131E86"/>
    <w:rsid w:val="0013425F"/>
    <w:rsid w:val="001344CF"/>
    <w:rsid w:val="0013483A"/>
    <w:rsid w:val="001363D7"/>
    <w:rsid w:val="00136976"/>
    <w:rsid w:val="00150633"/>
    <w:rsid w:val="001550BD"/>
    <w:rsid w:val="00164869"/>
    <w:rsid w:val="00166EA1"/>
    <w:rsid w:val="001744EB"/>
    <w:rsid w:val="00183813"/>
    <w:rsid w:val="001938B1"/>
    <w:rsid w:val="00193B5F"/>
    <w:rsid w:val="0019603A"/>
    <w:rsid w:val="001A517B"/>
    <w:rsid w:val="001A5C6D"/>
    <w:rsid w:val="001B1B39"/>
    <w:rsid w:val="001B7ECF"/>
    <w:rsid w:val="001C011B"/>
    <w:rsid w:val="001C1550"/>
    <w:rsid w:val="001D09C1"/>
    <w:rsid w:val="001D656D"/>
    <w:rsid w:val="001E7318"/>
    <w:rsid w:val="002007B9"/>
    <w:rsid w:val="00203EFE"/>
    <w:rsid w:val="00204EED"/>
    <w:rsid w:val="002056E7"/>
    <w:rsid w:val="0022098E"/>
    <w:rsid w:val="00222267"/>
    <w:rsid w:val="0023309A"/>
    <w:rsid w:val="00241AE8"/>
    <w:rsid w:val="00246C1B"/>
    <w:rsid w:val="0025484F"/>
    <w:rsid w:val="00264202"/>
    <w:rsid w:val="002678F8"/>
    <w:rsid w:val="00272319"/>
    <w:rsid w:val="00282552"/>
    <w:rsid w:val="00286C66"/>
    <w:rsid w:val="00295B00"/>
    <w:rsid w:val="002A6BD0"/>
    <w:rsid w:val="002A7E9F"/>
    <w:rsid w:val="002B28E0"/>
    <w:rsid w:val="002C1218"/>
    <w:rsid w:val="002C311D"/>
    <w:rsid w:val="002C3E62"/>
    <w:rsid w:val="002D3B98"/>
    <w:rsid w:val="002E5EEE"/>
    <w:rsid w:val="002F53E3"/>
    <w:rsid w:val="002F6A7A"/>
    <w:rsid w:val="0031140F"/>
    <w:rsid w:val="00327337"/>
    <w:rsid w:val="00344EEC"/>
    <w:rsid w:val="00350425"/>
    <w:rsid w:val="003517BF"/>
    <w:rsid w:val="00352436"/>
    <w:rsid w:val="003578C5"/>
    <w:rsid w:val="00360A1D"/>
    <w:rsid w:val="003612C8"/>
    <w:rsid w:val="003619F4"/>
    <w:rsid w:val="003732A6"/>
    <w:rsid w:val="00374E7A"/>
    <w:rsid w:val="00382F83"/>
    <w:rsid w:val="00390117"/>
    <w:rsid w:val="00394AA8"/>
    <w:rsid w:val="003958D3"/>
    <w:rsid w:val="00395CBC"/>
    <w:rsid w:val="00397139"/>
    <w:rsid w:val="003A1513"/>
    <w:rsid w:val="003A2BE4"/>
    <w:rsid w:val="003A6EF9"/>
    <w:rsid w:val="003C70DA"/>
    <w:rsid w:val="003C7560"/>
    <w:rsid w:val="003D2EC6"/>
    <w:rsid w:val="003E3F8F"/>
    <w:rsid w:val="003F26B6"/>
    <w:rsid w:val="003F2C26"/>
    <w:rsid w:val="004050A5"/>
    <w:rsid w:val="00412DCF"/>
    <w:rsid w:val="00414983"/>
    <w:rsid w:val="00431ED1"/>
    <w:rsid w:val="00434395"/>
    <w:rsid w:val="00441BF8"/>
    <w:rsid w:val="00442B31"/>
    <w:rsid w:val="00451D2D"/>
    <w:rsid w:val="004546CF"/>
    <w:rsid w:val="004549FA"/>
    <w:rsid w:val="0046425C"/>
    <w:rsid w:val="00465E5A"/>
    <w:rsid w:val="004720DD"/>
    <w:rsid w:val="0048392C"/>
    <w:rsid w:val="0049250A"/>
    <w:rsid w:val="004925AF"/>
    <w:rsid w:val="00492EF2"/>
    <w:rsid w:val="004A5542"/>
    <w:rsid w:val="004B01EA"/>
    <w:rsid w:val="004B16EF"/>
    <w:rsid w:val="004B2396"/>
    <w:rsid w:val="004B3E86"/>
    <w:rsid w:val="004B7D72"/>
    <w:rsid w:val="004C3760"/>
    <w:rsid w:val="004C500A"/>
    <w:rsid w:val="004D579A"/>
    <w:rsid w:val="004D5BB1"/>
    <w:rsid w:val="004D6097"/>
    <w:rsid w:val="004E32D2"/>
    <w:rsid w:val="004F372A"/>
    <w:rsid w:val="004F55C2"/>
    <w:rsid w:val="005057E2"/>
    <w:rsid w:val="00505B2D"/>
    <w:rsid w:val="0051077B"/>
    <w:rsid w:val="00516283"/>
    <w:rsid w:val="00530EF5"/>
    <w:rsid w:val="00533C4E"/>
    <w:rsid w:val="00533D18"/>
    <w:rsid w:val="005369E9"/>
    <w:rsid w:val="00537BCB"/>
    <w:rsid w:val="00537D1A"/>
    <w:rsid w:val="00540C84"/>
    <w:rsid w:val="005502A5"/>
    <w:rsid w:val="00551425"/>
    <w:rsid w:val="005548E4"/>
    <w:rsid w:val="005550BB"/>
    <w:rsid w:val="00565643"/>
    <w:rsid w:val="00566345"/>
    <w:rsid w:val="005846B0"/>
    <w:rsid w:val="00586F82"/>
    <w:rsid w:val="00594DF4"/>
    <w:rsid w:val="005A04F3"/>
    <w:rsid w:val="005A1FC6"/>
    <w:rsid w:val="005A6A01"/>
    <w:rsid w:val="005B0451"/>
    <w:rsid w:val="005B5DAB"/>
    <w:rsid w:val="005C3DEE"/>
    <w:rsid w:val="005C7059"/>
    <w:rsid w:val="005D11DE"/>
    <w:rsid w:val="005D2810"/>
    <w:rsid w:val="005E7467"/>
    <w:rsid w:val="005F7189"/>
    <w:rsid w:val="005F7EBF"/>
    <w:rsid w:val="006067A2"/>
    <w:rsid w:val="0060760F"/>
    <w:rsid w:val="006143C2"/>
    <w:rsid w:val="00614CE4"/>
    <w:rsid w:val="00615C31"/>
    <w:rsid w:val="0062216A"/>
    <w:rsid w:val="0062310B"/>
    <w:rsid w:val="006326FC"/>
    <w:rsid w:val="00633142"/>
    <w:rsid w:val="00643D62"/>
    <w:rsid w:val="0065454E"/>
    <w:rsid w:val="006551CC"/>
    <w:rsid w:val="00660E50"/>
    <w:rsid w:val="00661E95"/>
    <w:rsid w:val="00670B05"/>
    <w:rsid w:val="00674942"/>
    <w:rsid w:val="00684451"/>
    <w:rsid w:val="00684554"/>
    <w:rsid w:val="00685EA7"/>
    <w:rsid w:val="006956BA"/>
    <w:rsid w:val="006964BA"/>
    <w:rsid w:val="006A4245"/>
    <w:rsid w:val="006A6084"/>
    <w:rsid w:val="006A73BF"/>
    <w:rsid w:val="006B2EC0"/>
    <w:rsid w:val="006B3189"/>
    <w:rsid w:val="006B3BF5"/>
    <w:rsid w:val="006B6808"/>
    <w:rsid w:val="006C13CE"/>
    <w:rsid w:val="006D1222"/>
    <w:rsid w:val="006D3752"/>
    <w:rsid w:val="006E1CA6"/>
    <w:rsid w:val="006E2213"/>
    <w:rsid w:val="006E2DE7"/>
    <w:rsid w:val="006F03A7"/>
    <w:rsid w:val="006F0CE4"/>
    <w:rsid w:val="006F0E9E"/>
    <w:rsid w:val="006F2E5F"/>
    <w:rsid w:val="006F4CC8"/>
    <w:rsid w:val="006F5012"/>
    <w:rsid w:val="00701084"/>
    <w:rsid w:val="00710F1C"/>
    <w:rsid w:val="00713127"/>
    <w:rsid w:val="00721454"/>
    <w:rsid w:val="00722E1E"/>
    <w:rsid w:val="00726D7A"/>
    <w:rsid w:val="007300FB"/>
    <w:rsid w:val="00730B14"/>
    <w:rsid w:val="007311CE"/>
    <w:rsid w:val="007321B9"/>
    <w:rsid w:val="007329B4"/>
    <w:rsid w:val="00747394"/>
    <w:rsid w:val="0074744B"/>
    <w:rsid w:val="00757508"/>
    <w:rsid w:val="0075767B"/>
    <w:rsid w:val="00764D84"/>
    <w:rsid w:val="007700A4"/>
    <w:rsid w:val="00777308"/>
    <w:rsid w:val="00777FB3"/>
    <w:rsid w:val="00791C21"/>
    <w:rsid w:val="007965AF"/>
    <w:rsid w:val="00797F39"/>
    <w:rsid w:val="007A28E0"/>
    <w:rsid w:val="007A77A4"/>
    <w:rsid w:val="007B4E1D"/>
    <w:rsid w:val="007C3B5C"/>
    <w:rsid w:val="007D16C6"/>
    <w:rsid w:val="007D26ED"/>
    <w:rsid w:val="007D57A5"/>
    <w:rsid w:val="007D6A74"/>
    <w:rsid w:val="007E2751"/>
    <w:rsid w:val="007E2E03"/>
    <w:rsid w:val="007E50E4"/>
    <w:rsid w:val="007F0E78"/>
    <w:rsid w:val="007F4DCD"/>
    <w:rsid w:val="007F6C68"/>
    <w:rsid w:val="007F6E8E"/>
    <w:rsid w:val="00805D7F"/>
    <w:rsid w:val="00816E4F"/>
    <w:rsid w:val="00822FBA"/>
    <w:rsid w:val="0082320C"/>
    <w:rsid w:val="0082341E"/>
    <w:rsid w:val="00827DF1"/>
    <w:rsid w:val="00831A7F"/>
    <w:rsid w:val="0084412D"/>
    <w:rsid w:val="00850C9E"/>
    <w:rsid w:val="00851D22"/>
    <w:rsid w:val="00853754"/>
    <w:rsid w:val="00854DCC"/>
    <w:rsid w:val="008612CE"/>
    <w:rsid w:val="00866F87"/>
    <w:rsid w:val="0088278A"/>
    <w:rsid w:val="008833DA"/>
    <w:rsid w:val="0088402A"/>
    <w:rsid w:val="00885B8F"/>
    <w:rsid w:val="00891C62"/>
    <w:rsid w:val="00897093"/>
    <w:rsid w:val="008970CD"/>
    <w:rsid w:val="008A2F1F"/>
    <w:rsid w:val="008B107E"/>
    <w:rsid w:val="008C0017"/>
    <w:rsid w:val="008C0032"/>
    <w:rsid w:val="008C3E88"/>
    <w:rsid w:val="008C487F"/>
    <w:rsid w:val="008C4CA2"/>
    <w:rsid w:val="008C664F"/>
    <w:rsid w:val="008D0CBD"/>
    <w:rsid w:val="008E59C6"/>
    <w:rsid w:val="008F15CC"/>
    <w:rsid w:val="008F1F2A"/>
    <w:rsid w:val="0090358E"/>
    <w:rsid w:val="00903F4B"/>
    <w:rsid w:val="0090409F"/>
    <w:rsid w:val="009044A2"/>
    <w:rsid w:val="0090622C"/>
    <w:rsid w:val="00907736"/>
    <w:rsid w:val="00921B00"/>
    <w:rsid w:val="00950791"/>
    <w:rsid w:val="009556A2"/>
    <w:rsid w:val="00960424"/>
    <w:rsid w:val="00960B15"/>
    <w:rsid w:val="009669B1"/>
    <w:rsid w:val="00971C62"/>
    <w:rsid w:val="00971C7A"/>
    <w:rsid w:val="009808C2"/>
    <w:rsid w:val="00987164"/>
    <w:rsid w:val="00991695"/>
    <w:rsid w:val="00991F84"/>
    <w:rsid w:val="009A64B5"/>
    <w:rsid w:val="009A7560"/>
    <w:rsid w:val="009B4311"/>
    <w:rsid w:val="009C200F"/>
    <w:rsid w:val="009C32FE"/>
    <w:rsid w:val="009C3591"/>
    <w:rsid w:val="009C507D"/>
    <w:rsid w:val="009D06E2"/>
    <w:rsid w:val="009D7978"/>
    <w:rsid w:val="009E3421"/>
    <w:rsid w:val="009E55B3"/>
    <w:rsid w:val="009F3504"/>
    <w:rsid w:val="009F4A09"/>
    <w:rsid w:val="00A00600"/>
    <w:rsid w:val="00A03A3E"/>
    <w:rsid w:val="00A14E11"/>
    <w:rsid w:val="00A31DDE"/>
    <w:rsid w:val="00A37E8E"/>
    <w:rsid w:val="00A47C15"/>
    <w:rsid w:val="00A504F3"/>
    <w:rsid w:val="00A5058D"/>
    <w:rsid w:val="00A545B8"/>
    <w:rsid w:val="00A605FE"/>
    <w:rsid w:val="00A726CE"/>
    <w:rsid w:val="00A761AD"/>
    <w:rsid w:val="00A76DEA"/>
    <w:rsid w:val="00AA1602"/>
    <w:rsid w:val="00AA6C02"/>
    <w:rsid w:val="00AB168B"/>
    <w:rsid w:val="00AB4E3E"/>
    <w:rsid w:val="00AB761B"/>
    <w:rsid w:val="00AB7BB8"/>
    <w:rsid w:val="00AC1E6C"/>
    <w:rsid w:val="00AC396D"/>
    <w:rsid w:val="00AC6036"/>
    <w:rsid w:val="00AD0322"/>
    <w:rsid w:val="00AD255B"/>
    <w:rsid w:val="00AD58AD"/>
    <w:rsid w:val="00AD5979"/>
    <w:rsid w:val="00AD5CBD"/>
    <w:rsid w:val="00AE08DB"/>
    <w:rsid w:val="00AE1891"/>
    <w:rsid w:val="00B01B98"/>
    <w:rsid w:val="00B01E8C"/>
    <w:rsid w:val="00B0699A"/>
    <w:rsid w:val="00B21AAD"/>
    <w:rsid w:val="00B21CBC"/>
    <w:rsid w:val="00B25B0D"/>
    <w:rsid w:val="00B34B48"/>
    <w:rsid w:val="00B4487D"/>
    <w:rsid w:val="00B600B2"/>
    <w:rsid w:val="00B6200F"/>
    <w:rsid w:val="00B62EEC"/>
    <w:rsid w:val="00B83E83"/>
    <w:rsid w:val="00B87260"/>
    <w:rsid w:val="00B9414E"/>
    <w:rsid w:val="00BA2BB4"/>
    <w:rsid w:val="00BB058B"/>
    <w:rsid w:val="00BB07E5"/>
    <w:rsid w:val="00BC2772"/>
    <w:rsid w:val="00BC6047"/>
    <w:rsid w:val="00BE0829"/>
    <w:rsid w:val="00BE1983"/>
    <w:rsid w:val="00BE4079"/>
    <w:rsid w:val="00BE7330"/>
    <w:rsid w:val="00BF2D2C"/>
    <w:rsid w:val="00C019C7"/>
    <w:rsid w:val="00C0508E"/>
    <w:rsid w:val="00C062AD"/>
    <w:rsid w:val="00C13157"/>
    <w:rsid w:val="00C16555"/>
    <w:rsid w:val="00C2466F"/>
    <w:rsid w:val="00C25735"/>
    <w:rsid w:val="00C25926"/>
    <w:rsid w:val="00C27A6F"/>
    <w:rsid w:val="00C27C16"/>
    <w:rsid w:val="00C27CB7"/>
    <w:rsid w:val="00C3303A"/>
    <w:rsid w:val="00C37D91"/>
    <w:rsid w:val="00C535AF"/>
    <w:rsid w:val="00C562F4"/>
    <w:rsid w:val="00C56FDB"/>
    <w:rsid w:val="00C64DE4"/>
    <w:rsid w:val="00C66521"/>
    <w:rsid w:val="00C702D8"/>
    <w:rsid w:val="00C712E1"/>
    <w:rsid w:val="00C72606"/>
    <w:rsid w:val="00C745E6"/>
    <w:rsid w:val="00C75299"/>
    <w:rsid w:val="00C767A1"/>
    <w:rsid w:val="00CA24E6"/>
    <w:rsid w:val="00CA2FF2"/>
    <w:rsid w:val="00CB26F6"/>
    <w:rsid w:val="00CB6DFD"/>
    <w:rsid w:val="00CC2072"/>
    <w:rsid w:val="00CC6DCC"/>
    <w:rsid w:val="00CC7478"/>
    <w:rsid w:val="00CC76B2"/>
    <w:rsid w:val="00CD4FDF"/>
    <w:rsid w:val="00CD59B0"/>
    <w:rsid w:val="00CD7076"/>
    <w:rsid w:val="00CE2F14"/>
    <w:rsid w:val="00CE590F"/>
    <w:rsid w:val="00CE6B1B"/>
    <w:rsid w:val="00CF521D"/>
    <w:rsid w:val="00D00D8D"/>
    <w:rsid w:val="00D05B58"/>
    <w:rsid w:val="00D05E7E"/>
    <w:rsid w:val="00D11EAB"/>
    <w:rsid w:val="00D160F3"/>
    <w:rsid w:val="00D1615E"/>
    <w:rsid w:val="00D2341E"/>
    <w:rsid w:val="00D243CC"/>
    <w:rsid w:val="00D33490"/>
    <w:rsid w:val="00D345BA"/>
    <w:rsid w:val="00D411A9"/>
    <w:rsid w:val="00D4201C"/>
    <w:rsid w:val="00D51B74"/>
    <w:rsid w:val="00D54155"/>
    <w:rsid w:val="00D5415E"/>
    <w:rsid w:val="00D63064"/>
    <w:rsid w:val="00D64C58"/>
    <w:rsid w:val="00D67ADD"/>
    <w:rsid w:val="00D77D7D"/>
    <w:rsid w:val="00D80AEA"/>
    <w:rsid w:val="00D906DB"/>
    <w:rsid w:val="00D90F6F"/>
    <w:rsid w:val="00D923BB"/>
    <w:rsid w:val="00D93C7B"/>
    <w:rsid w:val="00DA29EC"/>
    <w:rsid w:val="00DA71D9"/>
    <w:rsid w:val="00DA7C5D"/>
    <w:rsid w:val="00DB18AB"/>
    <w:rsid w:val="00DB6787"/>
    <w:rsid w:val="00DC0169"/>
    <w:rsid w:val="00DC2FDF"/>
    <w:rsid w:val="00DD1C8F"/>
    <w:rsid w:val="00DD66BC"/>
    <w:rsid w:val="00DE09CD"/>
    <w:rsid w:val="00DE42B8"/>
    <w:rsid w:val="00DE7D74"/>
    <w:rsid w:val="00DF1D38"/>
    <w:rsid w:val="00DF600D"/>
    <w:rsid w:val="00DF7402"/>
    <w:rsid w:val="00E04DA4"/>
    <w:rsid w:val="00E1015F"/>
    <w:rsid w:val="00E1326F"/>
    <w:rsid w:val="00E13DCC"/>
    <w:rsid w:val="00E304F3"/>
    <w:rsid w:val="00E30FB0"/>
    <w:rsid w:val="00E32089"/>
    <w:rsid w:val="00E350AB"/>
    <w:rsid w:val="00E35557"/>
    <w:rsid w:val="00E37FA4"/>
    <w:rsid w:val="00E449FA"/>
    <w:rsid w:val="00E460EA"/>
    <w:rsid w:val="00E5571D"/>
    <w:rsid w:val="00E61933"/>
    <w:rsid w:val="00E64171"/>
    <w:rsid w:val="00E7559F"/>
    <w:rsid w:val="00E77B73"/>
    <w:rsid w:val="00E83952"/>
    <w:rsid w:val="00E861B4"/>
    <w:rsid w:val="00E86724"/>
    <w:rsid w:val="00EA001C"/>
    <w:rsid w:val="00EA1FAD"/>
    <w:rsid w:val="00EA2AFA"/>
    <w:rsid w:val="00EA47C9"/>
    <w:rsid w:val="00ED057A"/>
    <w:rsid w:val="00ED3528"/>
    <w:rsid w:val="00ED3AD4"/>
    <w:rsid w:val="00EE4A47"/>
    <w:rsid w:val="00EE70B2"/>
    <w:rsid w:val="00EF30BF"/>
    <w:rsid w:val="00EF69C6"/>
    <w:rsid w:val="00F00037"/>
    <w:rsid w:val="00F011D1"/>
    <w:rsid w:val="00F05CA7"/>
    <w:rsid w:val="00F107C4"/>
    <w:rsid w:val="00F217FB"/>
    <w:rsid w:val="00F21957"/>
    <w:rsid w:val="00F23EE8"/>
    <w:rsid w:val="00F25D80"/>
    <w:rsid w:val="00F400C3"/>
    <w:rsid w:val="00F51A9A"/>
    <w:rsid w:val="00F624EB"/>
    <w:rsid w:val="00F62D15"/>
    <w:rsid w:val="00F63602"/>
    <w:rsid w:val="00F67991"/>
    <w:rsid w:val="00F808B1"/>
    <w:rsid w:val="00F815A7"/>
    <w:rsid w:val="00F86EC2"/>
    <w:rsid w:val="00F90CA5"/>
    <w:rsid w:val="00F91674"/>
    <w:rsid w:val="00FA7ABB"/>
    <w:rsid w:val="00FB6C41"/>
    <w:rsid w:val="00FB7A72"/>
    <w:rsid w:val="00FC0B47"/>
    <w:rsid w:val="00FD093C"/>
    <w:rsid w:val="00FD6A4F"/>
    <w:rsid w:val="00FE2F31"/>
    <w:rsid w:val="00FE34B3"/>
    <w:rsid w:val="00FE3506"/>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table" w:customStyle="1" w:styleId="LightShading2">
    <w:name w:val="Light Shading2"/>
    <w:basedOn w:val="TableNormal"/>
    <w:uiPriority w:val="60"/>
    <w:rsid w:val="00530EF5"/>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217F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table" w:customStyle="1" w:styleId="LightShading2">
    <w:name w:val="Light Shading2"/>
    <w:basedOn w:val="TableNormal"/>
    <w:uiPriority w:val="60"/>
    <w:rsid w:val="00530EF5"/>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217F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713">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14952508">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66677908">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332344541">
      <w:bodyDiv w:val="1"/>
      <w:marLeft w:val="0"/>
      <w:marRight w:val="0"/>
      <w:marTop w:val="0"/>
      <w:marBottom w:val="0"/>
      <w:divBdr>
        <w:top w:val="none" w:sz="0" w:space="0" w:color="auto"/>
        <w:left w:val="none" w:sz="0" w:space="0" w:color="auto"/>
        <w:bottom w:val="none" w:sz="0" w:space="0" w:color="auto"/>
        <w:right w:val="none" w:sz="0" w:space="0" w:color="auto"/>
      </w:divBdr>
    </w:div>
    <w:div w:id="640041136">
      <w:bodyDiv w:val="1"/>
      <w:marLeft w:val="0"/>
      <w:marRight w:val="0"/>
      <w:marTop w:val="0"/>
      <w:marBottom w:val="0"/>
      <w:divBdr>
        <w:top w:val="none" w:sz="0" w:space="0" w:color="auto"/>
        <w:left w:val="none" w:sz="0" w:space="0" w:color="auto"/>
        <w:bottom w:val="none" w:sz="0" w:space="0" w:color="auto"/>
        <w:right w:val="none" w:sz="0" w:space="0" w:color="auto"/>
      </w:divBdr>
    </w:div>
    <w:div w:id="710230042">
      <w:bodyDiv w:val="1"/>
      <w:marLeft w:val="0"/>
      <w:marRight w:val="0"/>
      <w:marTop w:val="0"/>
      <w:marBottom w:val="0"/>
      <w:divBdr>
        <w:top w:val="none" w:sz="0" w:space="0" w:color="auto"/>
        <w:left w:val="none" w:sz="0" w:space="0" w:color="auto"/>
        <w:bottom w:val="none" w:sz="0" w:space="0" w:color="auto"/>
        <w:right w:val="none" w:sz="0" w:space="0" w:color="auto"/>
      </w:divBdr>
    </w:div>
    <w:div w:id="72753045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15297349">
      <w:bodyDiv w:val="1"/>
      <w:marLeft w:val="0"/>
      <w:marRight w:val="0"/>
      <w:marTop w:val="0"/>
      <w:marBottom w:val="0"/>
      <w:divBdr>
        <w:top w:val="none" w:sz="0" w:space="0" w:color="auto"/>
        <w:left w:val="none" w:sz="0" w:space="0" w:color="auto"/>
        <w:bottom w:val="none" w:sz="0" w:space="0" w:color="auto"/>
        <w:right w:val="none" w:sz="0" w:space="0" w:color="auto"/>
      </w:divBdr>
    </w:div>
    <w:div w:id="831408574">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25917720">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35484104">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4309525">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173685892">
      <w:bodyDiv w:val="1"/>
      <w:marLeft w:val="0"/>
      <w:marRight w:val="0"/>
      <w:marTop w:val="0"/>
      <w:marBottom w:val="0"/>
      <w:divBdr>
        <w:top w:val="none" w:sz="0" w:space="0" w:color="auto"/>
        <w:left w:val="none" w:sz="0" w:space="0" w:color="auto"/>
        <w:bottom w:val="none" w:sz="0" w:space="0" w:color="auto"/>
        <w:right w:val="none" w:sz="0" w:space="0" w:color="auto"/>
      </w:divBdr>
    </w:div>
    <w:div w:id="1218321897">
      <w:bodyDiv w:val="1"/>
      <w:marLeft w:val="0"/>
      <w:marRight w:val="0"/>
      <w:marTop w:val="0"/>
      <w:marBottom w:val="0"/>
      <w:divBdr>
        <w:top w:val="none" w:sz="0" w:space="0" w:color="auto"/>
        <w:left w:val="none" w:sz="0" w:space="0" w:color="auto"/>
        <w:bottom w:val="none" w:sz="0" w:space="0" w:color="auto"/>
        <w:right w:val="none" w:sz="0" w:space="0" w:color="auto"/>
      </w:divBdr>
    </w:div>
    <w:div w:id="1230534625">
      <w:bodyDiv w:val="1"/>
      <w:marLeft w:val="0"/>
      <w:marRight w:val="0"/>
      <w:marTop w:val="0"/>
      <w:marBottom w:val="0"/>
      <w:divBdr>
        <w:top w:val="none" w:sz="0" w:space="0" w:color="auto"/>
        <w:left w:val="none" w:sz="0" w:space="0" w:color="auto"/>
        <w:bottom w:val="none" w:sz="0" w:space="0" w:color="auto"/>
        <w:right w:val="none" w:sz="0" w:space="0" w:color="auto"/>
      </w:divBdr>
    </w:div>
    <w:div w:id="1251695620">
      <w:bodyDiv w:val="1"/>
      <w:marLeft w:val="0"/>
      <w:marRight w:val="0"/>
      <w:marTop w:val="0"/>
      <w:marBottom w:val="0"/>
      <w:divBdr>
        <w:top w:val="none" w:sz="0" w:space="0" w:color="auto"/>
        <w:left w:val="none" w:sz="0" w:space="0" w:color="auto"/>
        <w:bottom w:val="none" w:sz="0" w:space="0" w:color="auto"/>
        <w:right w:val="none" w:sz="0" w:space="0" w:color="auto"/>
      </w:divBdr>
    </w:div>
    <w:div w:id="1275211843">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45789791">
      <w:bodyDiv w:val="1"/>
      <w:marLeft w:val="0"/>
      <w:marRight w:val="0"/>
      <w:marTop w:val="0"/>
      <w:marBottom w:val="0"/>
      <w:divBdr>
        <w:top w:val="none" w:sz="0" w:space="0" w:color="auto"/>
        <w:left w:val="none" w:sz="0" w:space="0" w:color="auto"/>
        <w:bottom w:val="none" w:sz="0" w:space="0" w:color="auto"/>
        <w:right w:val="none" w:sz="0" w:space="0" w:color="auto"/>
      </w:divBdr>
    </w:div>
    <w:div w:id="1354725817">
      <w:bodyDiv w:val="1"/>
      <w:marLeft w:val="0"/>
      <w:marRight w:val="0"/>
      <w:marTop w:val="0"/>
      <w:marBottom w:val="0"/>
      <w:divBdr>
        <w:top w:val="none" w:sz="0" w:space="0" w:color="auto"/>
        <w:left w:val="none" w:sz="0" w:space="0" w:color="auto"/>
        <w:bottom w:val="none" w:sz="0" w:space="0" w:color="auto"/>
        <w:right w:val="none" w:sz="0" w:space="0" w:color="auto"/>
      </w:divBdr>
    </w:div>
    <w:div w:id="136898780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36753888">
      <w:bodyDiv w:val="1"/>
      <w:marLeft w:val="0"/>
      <w:marRight w:val="0"/>
      <w:marTop w:val="0"/>
      <w:marBottom w:val="0"/>
      <w:divBdr>
        <w:top w:val="none" w:sz="0" w:space="0" w:color="auto"/>
        <w:left w:val="none" w:sz="0" w:space="0" w:color="auto"/>
        <w:bottom w:val="none" w:sz="0" w:space="0" w:color="auto"/>
        <w:right w:val="none" w:sz="0" w:space="0" w:color="auto"/>
      </w:divBdr>
    </w:div>
    <w:div w:id="1456800415">
      <w:bodyDiv w:val="1"/>
      <w:marLeft w:val="0"/>
      <w:marRight w:val="0"/>
      <w:marTop w:val="0"/>
      <w:marBottom w:val="0"/>
      <w:divBdr>
        <w:top w:val="none" w:sz="0" w:space="0" w:color="auto"/>
        <w:left w:val="none" w:sz="0" w:space="0" w:color="auto"/>
        <w:bottom w:val="none" w:sz="0" w:space="0" w:color="auto"/>
        <w:right w:val="none" w:sz="0" w:space="0" w:color="auto"/>
      </w:divBdr>
    </w:div>
    <w:div w:id="1462268239">
      <w:bodyDiv w:val="1"/>
      <w:marLeft w:val="0"/>
      <w:marRight w:val="0"/>
      <w:marTop w:val="0"/>
      <w:marBottom w:val="0"/>
      <w:divBdr>
        <w:top w:val="none" w:sz="0" w:space="0" w:color="auto"/>
        <w:left w:val="none" w:sz="0" w:space="0" w:color="auto"/>
        <w:bottom w:val="none" w:sz="0" w:space="0" w:color="auto"/>
        <w:right w:val="none" w:sz="0" w:space="0" w:color="auto"/>
      </w:divBdr>
    </w:div>
    <w:div w:id="1494759564">
      <w:bodyDiv w:val="1"/>
      <w:marLeft w:val="0"/>
      <w:marRight w:val="0"/>
      <w:marTop w:val="0"/>
      <w:marBottom w:val="0"/>
      <w:divBdr>
        <w:top w:val="none" w:sz="0" w:space="0" w:color="auto"/>
        <w:left w:val="none" w:sz="0" w:space="0" w:color="auto"/>
        <w:bottom w:val="none" w:sz="0" w:space="0" w:color="auto"/>
        <w:right w:val="none" w:sz="0" w:space="0" w:color="auto"/>
      </w:divBdr>
    </w:div>
    <w:div w:id="1587226985">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4991974">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65283688">
      <w:bodyDiv w:val="1"/>
      <w:marLeft w:val="0"/>
      <w:marRight w:val="0"/>
      <w:marTop w:val="0"/>
      <w:marBottom w:val="0"/>
      <w:divBdr>
        <w:top w:val="none" w:sz="0" w:space="0" w:color="auto"/>
        <w:left w:val="none" w:sz="0" w:space="0" w:color="auto"/>
        <w:bottom w:val="none" w:sz="0" w:space="0" w:color="auto"/>
        <w:right w:val="none" w:sz="0" w:space="0" w:color="auto"/>
      </w:divBdr>
    </w:div>
    <w:div w:id="1682538366">
      <w:bodyDiv w:val="1"/>
      <w:marLeft w:val="0"/>
      <w:marRight w:val="0"/>
      <w:marTop w:val="0"/>
      <w:marBottom w:val="0"/>
      <w:divBdr>
        <w:top w:val="none" w:sz="0" w:space="0" w:color="auto"/>
        <w:left w:val="none" w:sz="0" w:space="0" w:color="auto"/>
        <w:bottom w:val="none" w:sz="0" w:space="0" w:color="auto"/>
        <w:right w:val="none" w:sz="0" w:space="0" w:color="auto"/>
      </w:divBdr>
    </w:div>
    <w:div w:id="1705137983">
      <w:bodyDiv w:val="1"/>
      <w:marLeft w:val="0"/>
      <w:marRight w:val="0"/>
      <w:marTop w:val="0"/>
      <w:marBottom w:val="0"/>
      <w:divBdr>
        <w:top w:val="none" w:sz="0" w:space="0" w:color="auto"/>
        <w:left w:val="none" w:sz="0" w:space="0" w:color="auto"/>
        <w:bottom w:val="none" w:sz="0" w:space="0" w:color="auto"/>
        <w:right w:val="none" w:sz="0" w:space="0" w:color="auto"/>
      </w:divBdr>
    </w:div>
    <w:div w:id="1709067400">
      <w:bodyDiv w:val="1"/>
      <w:marLeft w:val="0"/>
      <w:marRight w:val="0"/>
      <w:marTop w:val="0"/>
      <w:marBottom w:val="0"/>
      <w:divBdr>
        <w:top w:val="none" w:sz="0" w:space="0" w:color="auto"/>
        <w:left w:val="none" w:sz="0" w:space="0" w:color="auto"/>
        <w:bottom w:val="none" w:sz="0" w:space="0" w:color="auto"/>
        <w:right w:val="none" w:sz="0" w:space="0" w:color="auto"/>
      </w:divBdr>
    </w:div>
    <w:div w:id="1709798162">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43493156">
      <w:bodyDiv w:val="1"/>
      <w:marLeft w:val="0"/>
      <w:marRight w:val="0"/>
      <w:marTop w:val="0"/>
      <w:marBottom w:val="0"/>
      <w:divBdr>
        <w:top w:val="none" w:sz="0" w:space="0" w:color="auto"/>
        <w:left w:val="none" w:sz="0" w:space="0" w:color="auto"/>
        <w:bottom w:val="none" w:sz="0" w:space="0" w:color="auto"/>
        <w:right w:val="none" w:sz="0" w:space="0" w:color="auto"/>
      </w:divBdr>
    </w:div>
    <w:div w:id="1953630705">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1972786666">
      <w:bodyDiv w:val="1"/>
      <w:marLeft w:val="0"/>
      <w:marRight w:val="0"/>
      <w:marTop w:val="0"/>
      <w:marBottom w:val="0"/>
      <w:divBdr>
        <w:top w:val="none" w:sz="0" w:space="0" w:color="auto"/>
        <w:left w:val="none" w:sz="0" w:space="0" w:color="auto"/>
        <w:bottom w:val="none" w:sz="0" w:space="0" w:color="auto"/>
        <w:right w:val="none" w:sz="0" w:space="0" w:color="auto"/>
      </w:divBdr>
    </w:div>
    <w:div w:id="2018651430">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1132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techfore.2021.12072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16/j.jeconbus.2020.10595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1016/j.eap.2020.01.002" TargetMode="Externa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f.inuzula@gmail.com" TargetMode="External"/><Relationship Id="rId14" Type="http://schemas.openxmlformats.org/officeDocument/2006/relationships/hyperlink" Target="https://doi.org/10.1016/j.wsif.2019.10230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5EBC06EE-F6B4-4DE2-91F3-4FE23992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50</TotalTime>
  <Pages>13</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30926</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HP</cp:lastModifiedBy>
  <cp:revision>179</cp:revision>
  <cp:lastPrinted>2016-08-02T09:01:00Z</cp:lastPrinted>
  <dcterms:created xsi:type="dcterms:W3CDTF">2021-10-30T22:12:00Z</dcterms:created>
  <dcterms:modified xsi:type="dcterms:W3CDTF">2024-01-29T05:24:00Z</dcterms:modified>
</cp:coreProperties>
</file>